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2EB8D843">
      <w:pPr>
        <w:spacing w:line="360" w:lineRule="auto"/>
        <w:ind w:firstLine="160" w:firstLineChars="50"/>
        <w:rPr>
          <w:rFonts w:ascii="CESI黑体-GB2312" w:hAnsi="CESI黑体-GB2312" w:eastAsia="CESI黑体-GB2312" w:cs="CESI黑体-GB2312"/>
          <w:color w:val="auto"/>
          <w:sz w:val="32"/>
          <w:szCs w:val="32"/>
          <w:highlight w:val="none"/>
        </w:rPr>
      </w:pPr>
      <w:bookmarkStart w:id="909" w:name="_GoBack"/>
    </w:p>
    <w:p w14:paraId="05840779">
      <w:pPr>
        <w:spacing w:line="360" w:lineRule="auto"/>
        <w:ind w:firstLine="300" w:firstLineChars="50"/>
        <w:rPr>
          <w:color w:val="auto"/>
          <w:sz w:val="60"/>
          <w:szCs w:val="60"/>
          <w:highlight w:val="none"/>
        </w:rPr>
      </w:pPr>
    </w:p>
    <w:p w14:paraId="364A1780">
      <w:pPr>
        <w:jc w:val="center"/>
        <w:rPr>
          <w:rFonts w:hint="eastAsia" w:eastAsia="宋体"/>
          <w:b/>
          <w:bCs/>
          <w:color w:val="auto"/>
          <w:sz w:val="56"/>
          <w:szCs w:val="56"/>
          <w:highlight w:val="none"/>
          <w:lang w:eastAsia="zh-CN"/>
        </w:rPr>
      </w:pPr>
      <w:r>
        <w:rPr>
          <w:rFonts w:hint="eastAsia"/>
          <w:b/>
          <w:bCs/>
          <w:color w:val="auto"/>
          <w:sz w:val="56"/>
          <w:szCs w:val="56"/>
          <w:highlight w:val="none"/>
          <w:lang w:eastAsia="zh-CN"/>
        </w:rPr>
        <w:t>奔牛镇政府安保服务项目</w:t>
      </w:r>
    </w:p>
    <w:p w14:paraId="19799DE8">
      <w:pPr>
        <w:jc w:val="center"/>
        <w:rPr>
          <w:b/>
          <w:bCs/>
          <w:color w:val="auto"/>
          <w:sz w:val="60"/>
          <w:szCs w:val="60"/>
          <w:highlight w:val="none"/>
        </w:rPr>
      </w:pPr>
      <w:r>
        <w:rPr>
          <w:rFonts w:hint="eastAsia"/>
          <w:b/>
          <w:bCs/>
          <w:color w:val="auto"/>
          <w:sz w:val="60"/>
          <w:szCs w:val="60"/>
          <w:highlight w:val="none"/>
        </w:rPr>
        <w:t>公开招标文件</w:t>
      </w:r>
    </w:p>
    <w:p w14:paraId="5DA70A45">
      <w:pPr>
        <w:jc w:val="center"/>
        <w:rPr>
          <w:b/>
          <w:bCs/>
          <w:color w:val="auto"/>
          <w:sz w:val="60"/>
          <w:szCs w:val="60"/>
          <w:highlight w:val="none"/>
        </w:rPr>
      </w:pPr>
    </w:p>
    <w:p w14:paraId="36A79595">
      <w:pPr>
        <w:jc w:val="center"/>
        <w:rPr>
          <w:b/>
          <w:bCs/>
          <w:color w:val="auto"/>
          <w:sz w:val="60"/>
          <w:szCs w:val="60"/>
          <w:highlight w:val="none"/>
        </w:rPr>
      </w:pPr>
    </w:p>
    <w:p w14:paraId="371816B4">
      <w:pPr>
        <w:spacing w:line="360" w:lineRule="auto"/>
        <w:jc w:val="center"/>
        <w:rPr>
          <w:color w:val="auto"/>
          <w:sz w:val="60"/>
          <w:szCs w:val="60"/>
          <w:highlight w:val="none"/>
        </w:rPr>
      </w:pPr>
    </w:p>
    <w:p w14:paraId="40053AB8">
      <w:pPr>
        <w:tabs>
          <w:tab w:val="left" w:pos="3240"/>
          <w:tab w:val="left" w:pos="3420"/>
        </w:tabs>
        <w:spacing w:line="360" w:lineRule="auto"/>
        <w:ind w:left="2832" w:leftChars="444" w:hanging="1900" w:hangingChars="528"/>
        <w:jc w:val="left"/>
        <w:rPr>
          <w:rFonts w:hint="eastAsia" w:eastAsia="宋体"/>
          <w:bCs/>
          <w:color w:val="auto"/>
          <w:sz w:val="36"/>
          <w:szCs w:val="36"/>
          <w:highlight w:val="none"/>
          <w:lang w:eastAsia="zh-CN"/>
        </w:rPr>
      </w:pPr>
      <w:r>
        <w:rPr>
          <w:bCs/>
          <w:color w:val="auto"/>
          <w:sz w:val="36"/>
          <w:szCs w:val="36"/>
          <w:highlight w:val="none"/>
        </w:rPr>
        <w:t>项目名称：</w:t>
      </w:r>
      <w:r>
        <w:rPr>
          <w:rFonts w:hint="eastAsia"/>
          <w:bCs/>
          <w:color w:val="auto"/>
          <w:sz w:val="36"/>
          <w:szCs w:val="36"/>
          <w:highlight w:val="none"/>
          <w:lang w:eastAsia="zh-CN"/>
        </w:rPr>
        <w:t>奔牛镇政府安保服务项目</w:t>
      </w:r>
    </w:p>
    <w:p w14:paraId="72DABBD2">
      <w:pPr>
        <w:tabs>
          <w:tab w:val="left" w:pos="3240"/>
          <w:tab w:val="left" w:pos="3420"/>
        </w:tabs>
        <w:spacing w:line="360" w:lineRule="auto"/>
        <w:ind w:left="2832" w:leftChars="444" w:hanging="1900" w:hangingChars="528"/>
        <w:jc w:val="left"/>
        <w:rPr>
          <w:rFonts w:hint="eastAsia" w:eastAsia="宋体"/>
          <w:bCs/>
          <w:color w:val="auto"/>
          <w:sz w:val="36"/>
          <w:szCs w:val="36"/>
          <w:highlight w:val="none"/>
          <w:lang w:eastAsia="zh-CN"/>
        </w:rPr>
      </w:pPr>
      <w:r>
        <w:rPr>
          <w:bCs/>
          <w:color w:val="auto"/>
          <w:sz w:val="36"/>
          <w:szCs w:val="36"/>
          <w:highlight w:val="none"/>
        </w:rPr>
        <w:t>项目编号：</w:t>
      </w:r>
      <w:r>
        <w:rPr>
          <w:rFonts w:hint="eastAsia"/>
          <w:bCs/>
          <w:color w:val="auto"/>
          <w:sz w:val="36"/>
          <w:szCs w:val="36"/>
          <w:highlight w:val="none"/>
          <w:lang w:eastAsia="zh-CN"/>
        </w:rPr>
        <w:t>JSZC-320411-SYZB-G2026-0002</w:t>
      </w:r>
    </w:p>
    <w:p w14:paraId="6C6484FE">
      <w:pPr>
        <w:tabs>
          <w:tab w:val="left" w:pos="3240"/>
          <w:tab w:val="left" w:pos="3420"/>
        </w:tabs>
        <w:spacing w:line="360" w:lineRule="auto"/>
        <w:ind w:left="2832" w:leftChars="444" w:hanging="1900" w:hangingChars="528"/>
        <w:jc w:val="left"/>
        <w:rPr>
          <w:rFonts w:hint="eastAsia" w:eastAsia="宋体"/>
          <w:bCs/>
          <w:color w:val="auto"/>
          <w:sz w:val="36"/>
          <w:szCs w:val="36"/>
          <w:highlight w:val="none"/>
          <w:lang w:eastAsia="zh-CN"/>
        </w:rPr>
      </w:pPr>
      <w:r>
        <w:rPr>
          <w:bCs/>
          <w:color w:val="auto"/>
          <w:sz w:val="36"/>
          <w:szCs w:val="36"/>
          <w:highlight w:val="none"/>
        </w:rPr>
        <w:t>采 购 人：</w:t>
      </w:r>
      <w:r>
        <w:rPr>
          <w:rFonts w:hint="eastAsia"/>
          <w:bCs/>
          <w:color w:val="auto"/>
          <w:sz w:val="36"/>
          <w:szCs w:val="36"/>
          <w:highlight w:val="none"/>
          <w:lang w:eastAsia="zh-CN"/>
        </w:rPr>
        <w:t>常州市新北区奔牛镇人民政府</w:t>
      </w:r>
    </w:p>
    <w:p w14:paraId="3B31B31E">
      <w:pPr>
        <w:tabs>
          <w:tab w:val="left" w:pos="3240"/>
          <w:tab w:val="left" w:pos="3420"/>
        </w:tabs>
        <w:spacing w:line="360" w:lineRule="auto"/>
        <w:ind w:left="2832" w:leftChars="444" w:hanging="1900" w:hangingChars="528"/>
        <w:jc w:val="left"/>
        <w:rPr>
          <w:bCs/>
          <w:color w:val="auto"/>
          <w:sz w:val="36"/>
          <w:szCs w:val="36"/>
          <w:highlight w:val="none"/>
        </w:rPr>
      </w:pPr>
      <w:r>
        <w:rPr>
          <w:rFonts w:hint="eastAsia"/>
          <w:bCs/>
          <w:color w:val="auto"/>
          <w:sz w:val="36"/>
          <w:szCs w:val="36"/>
          <w:highlight w:val="none"/>
        </w:rPr>
        <w:t>采购</w:t>
      </w:r>
      <w:r>
        <w:rPr>
          <w:bCs/>
          <w:color w:val="auto"/>
          <w:sz w:val="36"/>
          <w:szCs w:val="36"/>
          <w:highlight w:val="none"/>
        </w:rPr>
        <w:t>代理机构：</w:t>
      </w:r>
      <w:r>
        <w:rPr>
          <w:rFonts w:hint="eastAsia"/>
          <w:bCs/>
          <w:color w:val="auto"/>
          <w:sz w:val="36"/>
          <w:szCs w:val="36"/>
          <w:highlight w:val="none"/>
        </w:rPr>
        <w:t>江苏尚阳工程管理有限公司</w:t>
      </w:r>
    </w:p>
    <w:p w14:paraId="0019DA70">
      <w:pPr>
        <w:spacing w:line="360" w:lineRule="auto"/>
        <w:jc w:val="center"/>
        <w:rPr>
          <w:b/>
          <w:bCs/>
          <w:color w:val="auto"/>
          <w:sz w:val="44"/>
          <w:highlight w:val="none"/>
        </w:rPr>
      </w:pPr>
      <w:r>
        <w:rPr>
          <w:b/>
          <w:bCs/>
          <w:color w:val="auto"/>
          <w:sz w:val="44"/>
          <w:highlight w:val="none"/>
        </w:rPr>
        <w:br w:type="page"/>
      </w:r>
      <w:bookmarkStart w:id="0" w:name="_Toc99301418"/>
    </w:p>
    <w:p w14:paraId="29661374">
      <w:pPr>
        <w:spacing w:line="360" w:lineRule="auto"/>
        <w:jc w:val="center"/>
        <w:rPr>
          <w:b/>
          <w:bCs/>
          <w:color w:val="auto"/>
          <w:sz w:val="44"/>
          <w:highlight w:val="none"/>
        </w:rPr>
      </w:pPr>
      <w:r>
        <w:rPr>
          <w:b/>
          <w:bCs/>
          <w:color w:val="auto"/>
          <w:sz w:val="44"/>
          <w:highlight w:val="none"/>
        </w:rPr>
        <w:t>目      录</w:t>
      </w:r>
      <w:bookmarkEnd w:id="0"/>
    </w:p>
    <w:p w14:paraId="26C72809">
      <w:pPr>
        <w:spacing w:line="360" w:lineRule="auto"/>
        <w:rPr>
          <w:rFonts w:ascii="宋体" w:hAnsi="宋体" w:cs="宋体"/>
          <w:color w:val="auto"/>
          <w:sz w:val="32"/>
          <w:szCs w:val="32"/>
          <w:highlight w:val="none"/>
        </w:rPr>
      </w:pPr>
    </w:p>
    <w:p w14:paraId="3CF57BB8">
      <w:pPr>
        <w:pStyle w:val="33"/>
        <w:spacing w:line="360" w:lineRule="auto"/>
        <w:rPr>
          <w:b w:val="0"/>
          <w:bCs/>
          <w:color w:val="auto"/>
          <w:sz w:val="44"/>
          <w:highlight w:val="none"/>
        </w:rPr>
      </w:pPr>
    </w:p>
    <w:p w14:paraId="036DD580">
      <w:pPr>
        <w:pStyle w:val="33"/>
        <w:spacing w:line="360" w:lineRule="auto"/>
        <w:rPr>
          <w:rFonts w:cs="宋体"/>
          <w:color w:val="auto"/>
          <w:sz w:val="32"/>
          <w:szCs w:val="32"/>
          <w:highlight w:val="none"/>
        </w:rPr>
      </w:pPr>
      <w:r>
        <w:rPr>
          <w:rFonts w:hint="eastAsia" w:cs="宋体"/>
          <w:color w:val="auto"/>
          <w:sz w:val="32"/>
          <w:szCs w:val="32"/>
          <w:highlight w:val="none"/>
        </w:rPr>
        <w:fldChar w:fldCharType="begin"/>
      </w:r>
      <w:r>
        <w:rPr>
          <w:rFonts w:hint="eastAsia" w:cs="宋体"/>
          <w:color w:val="auto"/>
          <w:sz w:val="32"/>
          <w:szCs w:val="32"/>
          <w:highlight w:val="none"/>
        </w:rPr>
        <w:instrText xml:space="preserve">TOC \o "1-1" \h \u </w:instrText>
      </w:r>
      <w:r>
        <w:rPr>
          <w:rFonts w:hint="eastAsia" w:cs="宋体"/>
          <w:color w:val="auto"/>
          <w:sz w:val="32"/>
          <w:szCs w:val="32"/>
          <w:highlight w:val="none"/>
        </w:rPr>
        <w:fldChar w:fldCharType="separate"/>
      </w:r>
      <w:r>
        <w:rPr>
          <w:color w:val="auto"/>
          <w:highlight w:val="none"/>
        </w:rPr>
        <w:fldChar w:fldCharType="begin"/>
      </w:r>
      <w:r>
        <w:rPr>
          <w:color w:val="auto"/>
          <w:highlight w:val="none"/>
        </w:rPr>
        <w:instrText xml:space="preserve"> HYPERLINK \l "_Toc15932" </w:instrText>
      </w:r>
      <w:r>
        <w:rPr>
          <w:color w:val="auto"/>
          <w:highlight w:val="none"/>
        </w:rPr>
        <w:fldChar w:fldCharType="separate"/>
      </w:r>
      <w:r>
        <w:rPr>
          <w:rFonts w:hint="eastAsia" w:cs="宋体"/>
          <w:color w:val="auto"/>
          <w:sz w:val="32"/>
          <w:szCs w:val="32"/>
          <w:highlight w:val="none"/>
        </w:rPr>
        <w:t>第一章   投标邀请</w:t>
      </w:r>
      <w:r>
        <w:rPr>
          <w:rFonts w:hint="eastAsia" w:cs="宋体"/>
          <w:color w:val="auto"/>
          <w:sz w:val="32"/>
          <w:szCs w:val="32"/>
          <w:highlight w:val="none"/>
        </w:rPr>
        <w:tab/>
      </w:r>
      <w:r>
        <w:rPr>
          <w:rFonts w:hint="eastAsia" w:cs="宋体"/>
          <w:color w:val="auto"/>
          <w:sz w:val="32"/>
          <w:szCs w:val="32"/>
          <w:highlight w:val="none"/>
        </w:rPr>
        <w:fldChar w:fldCharType="begin"/>
      </w:r>
      <w:r>
        <w:rPr>
          <w:rFonts w:hint="eastAsia" w:cs="宋体"/>
          <w:color w:val="auto"/>
          <w:sz w:val="32"/>
          <w:szCs w:val="32"/>
          <w:highlight w:val="none"/>
        </w:rPr>
        <w:instrText xml:space="preserve"> PAGEREF _Toc15932 \h </w:instrText>
      </w:r>
      <w:r>
        <w:rPr>
          <w:rFonts w:hint="eastAsia" w:cs="宋体"/>
          <w:color w:val="auto"/>
          <w:sz w:val="32"/>
          <w:szCs w:val="32"/>
          <w:highlight w:val="none"/>
        </w:rPr>
        <w:fldChar w:fldCharType="separate"/>
      </w:r>
      <w:r>
        <w:rPr>
          <w:rFonts w:hint="eastAsia" w:cs="宋体"/>
          <w:color w:val="auto"/>
          <w:sz w:val="32"/>
          <w:szCs w:val="32"/>
          <w:highlight w:val="none"/>
        </w:rPr>
        <w:t>3</w:t>
      </w:r>
      <w:r>
        <w:rPr>
          <w:rFonts w:hint="eastAsia" w:cs="宋体"/>
          <w:color w:val="auto"/>
          <w:sz w:val="32"/>
          <w:szCs w:val="32"/>
          <w:highlight w:val="none"/>
        </w:rPr>
        <w:fldChar w:fldCharType="end"/>
      </w:r>
      <w:r>
        <w:rPr>
          <w:rFonts w:hint="eastAsia" w:cs="宋体"/>
          <w:color w:val="auto"/>
          <w:sz w:val="32"/>
          <w:szCs w:val="32"/>
          <w:highlight w:val="none"/>
        </w:rPr>
        <w:fldChar w:fldCharType="end"/>
      </w:r>
    </w:p>
    <w:p w14:paraId="4BA39DB4">
      <w:pPr>
        <w:pStyle w:val="33"/>
        <w:spacing w:line="360" w:lineRule="auto"/>
        <w:rPr>
          <w:rFonts w:cs="宋体"/>
          <w:color w:val="auto"/>
          <w:sz w:val="32"/>
          <w:szCs w:val="32"/>
          <w:highlight w:val="none"/>
        </w:rPr>
      </w:pPr>
      <w:r>
        <w:rPr>
          <w:color w:val="auto"/>
          <w:highlight w:val="none"/>
        </w:rPr>
        <w:fldChar w:fldCharType="begin"/>
      </w:r>
      <w:r>
        <w:rPr>
          <w:color w:val="auto"/>
          <w:highlight w:val="none"/>
        </w:rPr>
        <w:instrText xml:space="preserve"> HYPERLINK \l "_Toc11085" </w:instrText>
      </w:r>
      <w:r>
        <w:rPr>
          <w:color w:val="auto"/>
          <w:highlight w:val="none"/>
        </w:rPr>
        <w:fldChar w:fldCharType="separate"/>
      </w:r>
      <w:r>
        <w:rPr>
          <w:rFonts w:hint="eastAsia" w:cs="宋体"/>
          <w:color w:val="auto"/>
          <w:sz w:val="32"/>
          <w:szCs w:val="32"/>
          <w:highlight w:val="none"/>
        </w:rPr>
        <w:t>第二章   投标人须知</w:t>
      </w:r>
      <w:r>
        <w:rPr>
          <w:rFonts w:hint="eastAsia" w:cs="宋体"/>
          <w:color w:val="auto"/>
          <w:sz w:val="32"/>
          <w:szCs w:val="32"/>
          <w:highlight w:val="none"/>
        </w:rPr>
        <w:tab/>
      </w:r>
      <w:r>
        <w:rPr>
          <w:rFonts w:hint="eastAsia" w:cs="宋体"/>
          <w:color w:val="auto"/>
          <w:sz w:val="32"/>
          <w:szCs w:val="32"/>
          <w:highlight w:val="none"/>
        </w:rPr>
        <w:fldChar w:fldCharType="begin"/>
      </w:r>
      <w:r>
        <w:rPr>
          <w:rFonts w:hint="eastAsia" w:cs="宋体"/>
          <w:color w:val="auto"/>
          <w:sz w:val="32"/>
          <w:szCs w:val="32"/>
          <w:highlight w:val="none"/>
        </w:rPr>
        <w:instrText xml:space="preserve"> PAGEREF _Toc11085 \h </w:instrText>
      </w:r>
      <w:r>
        <w:rPr>
          <w:rFonts w:hint="eastAsia" w:cs="宋体"/>
          <w:color w:val="auto"/>
          <w:sz w:val="32"/>
          <w:szCs w:val="32"/>
          <w:highlight w:val="none"/>
        </w:rPr>
        <w:fldChar w:fldCharType="separate"/>
      </w:r>
      <w:r>
        <w:rPr>
          <w:rFonts w:hint="eastAsia" w:cs="宋体"/>
          <w:color w:val="auto"/>
          <w:sz w:val="32"/>
          <w:szCs w:val="32"/>
          <w:highlight w:val="none"/>
        </w:rPr>
        <w:t>7</w:t>
      </w:r>
      <w:r>
        <w:rPr>
          <w:rFonts w:hint="eastAsia" w:cs="宋体"/>
          <w:color w:val="auto"/>
          <w:sz w:val="32"/>
          <w:szCs w:val="32"/>
          <w:highlight w:val="none"/>
        </w:rPr>
        <w:fldChar w:fldCharType="end"/>
      </w:r>
      <w:r>
        <w:rPr>
          <w:rFonts w:hint="eastAsia" w:cs="宋体"/>
          <w:color w:val="auto"/>
          <w:sz w:val="32"/>
          <w:szCs w:val="32"/>
          <w:highlight w:val="none"/>
        </w:rPr>
        <w:fldChar w:fldCharType="end"/>
      </w:r>
    </w:p>
    <w:p w14:paraId="13300068">
      <w:pPr>
        <w:pStyle w:val="33"/>
        <w:spacing w:line="360" w:lineRule="auto"/>
        <w:rPr>
          <w:rFonts w:cs="宋体"/>
          <w:color w:val="auto"/>
          <w:sz w:val="32"/>
          <w:szCs w:val="32"/>
          <w:highlight w:val="none"/>
        </w:rPr>
      </w:pPr>
      <w:r>
        <w:rPr>
          <w:color w:val="auto"/>
          <w:highlight w:val="none"/>
        </w:rPr>
        <w:fldChar w:fldCharType="begin"/>
      </w:r>
      <w:r>
        <w:rPr>
          <w:color w:val="auto"/>
          <w:highlight w:val="none"/>
        </w:rPr>
        <w:instrText xml:space="preserve"> HYPERLINK \l "_Toc4607" </w:instrText>
      </w:r>
      <w:r>
        <w:rPr>
          <w:color w:val="auto"/>
          <w:highlight w:val="none"/>
        </w:rPr>
        <w:fldChar w:fldCharType="separate"/>
      </w:r>
      <w:r>
        <w:rPr>
          <w:rFonts w:hint="eastAsia" w:cs="宋体"/>
          <w:color w:val="auto"/>
          <w:sz w:val="32"/>
          <w:szCs w:val="32"/>
          <w:highlight w:val="none"/>
        </w:rPr>
        <w:t>第三章   资格审查</w:t>
      </w:r>
      <w:r>
        <w:rPr>
          <w:rFonts w:hint="eastAsia" w:cs="宋体"/>
          <w:color w:val="auto"/>
          <w:sz w:val="32"/>
          <w:szCs w:val="32"/>
          <w:highlight w:val="none"/>
        </w:rPr>
        <w:tab/>
      </w:r>
      <w:r>
        <w:rPr>
          <w:rFonts w:hint="eastAsia" w:cs="宋体"/>
          <w:color w:val="auto"/>
          <w:sz w:val="32"/>
          <w:szCs w:val="32"/>
          <w:highlight w:val="none"/>
        </w:rPr>
        <w:fldChar w:fldCharType="begin"/>
      </w:r>
      <w:r>
        <w:rPr>
          <w:rFonts w:hint="eastAsia" w:cs="宋体"/>
          <w:color w:val="auto"/>
          <w:sz w:val="32"/>
          <w:szCs w:val="32"/>
          <w:highlight w:val="none"/>
        </w:rPr>
        <w:instrText xml:space="preserve"> PAGEREF _Toc4607 \h </w:instrText>
      </w:r>
      <w:r>
        <w:rPr>
          <w:rFonts w:hint="eastAsia" w:cs="宋体"/>
          <w:color w:val="auto"/>
          <w:sz w:val="32"/>
          <w:szCs w:val="32"/>
          <w:highlight w:val="none"/>
        </w:rPr>
        <w:fldChar w:fldCharType="separate"/>
      </w:r>
      <w:r>
        <w:rPr>
          <w:rFonts w:hint="eastAsia" w:cs="宋体"/>
          <w:color w:val="auto"/>
          <w:sz w:val="32"/>
          <w:szCs w:val="32"/>
          <w:highlight w:val="none"/>
        </w:rPr>
        <w:t>23</w:t>
      </w:r>
      <w:r>
        <w:rPr>
          <w:rFonts w:hint="eastAsia" w:cs="宋体"/>
          <w:color w:val="auto"/>
          <w:sz w:val="32"/>
          <w:szCs w:val="32"/>
          <w:highlight w:val="none"/>
        </w:rPr>
        <w:fldChar w:fldCharType="end"/>
      </w:r>
      <w:r>
        <w:rPr>
          <w:rFonts w:hint="eastAsia" w:cs="宋体"/>
          <w:color w:val="auto"/>
          <w:sz w:val="32"/>
          <w:szCs w:val="32"/>
          <w:highlight w:val="none"/>
        </w:rPr>
        <w:fldChar w:fldCharType="end"/>
      </w:r>
    </w:p>
    <w:p w14:paraId="79573212">
      <w:pPr>
        <w:pStyle w:val="33"/>
        <w:spacing w:line="360" w:lineRule="auto"/>
        <w:rPr>
          <w:rFonts w:cs="宋体"/>
          <w:color w:val="auto"/>
          <w:sz w:val="32"/>
          <w:szCs w:val="32"/>
          <w:highlight w:val="none"/>
        </w:rPr>
      </w:pPr>
      <w:r>
        <w:rPr>
          <w:color w:val="auto"/>
          <w:highlight w:val="none"/>
        </w:rPr>
        <w:fldChar w:fldCharType="begin"/>
      </w:r>
      <w:r>
        <w:rPr>
          <w:color w:val="auto"/>
          <w:highlight w:val="none"/>
        </w:rPr>
        <w:instrText xml:space="preserve"> HYPERLINK \l "_Toc8940" </w:instrText>
      </w:r>
      <w:r>
        <w:rPr>
          <w:color w:val="auto"/>
          <w:highlight w:val="none"/>
        </w:rPr>
        <w:fldChar w:fldCharType="separate"/>
      </w:r>
      <w:r>
        <w:rPr>
          <w:rFonts w:hint="eastAsia" w:cs="宋体"/>
          <w:color w:val="auto"/>
          <w:sz w:val="32"/>
          <w:szCs w:val="32"/>
          <w:highlight w:val="none"/>
        </w:rPr>
        <w:t>第四章   评标程序、评标方法和评标标准</w:t>
      </w:r>
      <w:r>
        <w:rPr>
          <w:rFonts w:hint="eastAsia" w:cs="宋体"/>
          <w:color w:val="auto"/>
          <w:sz w:val="32"/>
          <w:szCs w:val="32"/>
          <w:highlight w:val="none"/>
        </w:rPr>
        <w:tab/>
      </w:r>
      <w:r>
        <w:rPr>
          <w:rFonts w:hint="eastAsia" w:cs="宋体"/>
          <w:color w:val="auto"/>
          <w:sz w:val="32"/>
          <w:szCs w:val="32"/>
          <w:highlight w:val="none"/>
        </w:rPr>
        <w:fldChar w:fldCharType="begin"/>
      </w:r>
      <w:r>
        <w:rPr>
          <w:rFonts w:hint="eastAsia" w:cs="宋体"/>
          <w:color w:val="auto"/>
          <w:sz w:val="32"/>
          <w:szCs w:val="32"/>
          <w:highlight w:val="none"/>
        </w:rPr>
        <w:instrText xml:space="preserve"> PAGEREF _Toc8940 \h </w:instrText>
      </w:r>
      <w:r>
        <w:rPr>
          <w:rFonts w:hint="eastAsia" w:cs="宋体"/>
          <w:color w:val="auto"/>
          <w:sz w:val="32"/>
          <w:szCs w:val="32"/>
          <w:highlight w:val="none"/>
        </w:rPr>
        <w:fldChar w:fldCharType="separate"/>
      </w:r>
      <w:r>
        <w:rPr>
          <w:rFonts w:hint="eastAsia" w:cs="宋体"/>
          <w:color w:val="auto"/>
          <w:sz w:val="32"/>
          <w:szCs w:val="32"/>
          <w:highlight w:val="none"/>
        </w:rPr>
        <w:t>25</w:t>
      </w:r>
      <w:r>
        <w:rPr>
          <w:rFonts w:hint="eastAsia" w:cs="宋体"/>
          <w:color w:val="auto"/>
          <w:sz w:val="32"/>
          <w:szCs w:val="32"/>
          <w:highlight w:val="none"/>
        </w:rPr>
        <w:fldChar w:fldCharType="end"/>
      </w:r>
      <w:r>
        <w:rPr>
          <w:rFonts w:hint="eastAsia" w:cs="宋体"/>
          <w:color w:val="auto"/>
          <w:sz w:val="32"/>
          <w:szCs w:val="32"/>
          <w:highlight w:val="none"/>
        </w:rPr>
        <w:fldChar w:fldCharType="end"/>
      </w:r>
    </w:p>
    <w:p w14:paraId="5DAAF632">
      <w:pPr>
        <w:pStyle w:val="33"/>
        <w:spacing w:line="360" w:lineRule="auto"/>
        <w:rPr>
          <w:rFonts w:cs="宋体"/>
          <w:color w:val="auto"/>
          <w:sz w:val="32"/>
          <w:szCs w:val="32"/>
          <w:highlight w:val="none"/>
        </w:rPr>
      </w:pPr>
      <w:r>
        <w:rPr>
          <w:color w:val="auto"/>
          <w:highlight w:val="none"/>
        </w:rPr>
        <w:fldChar w:fldCharType="begin"/>
      </w:r>
      <w:r>
        <w:rPr>
          <w:color w:val="auto"/>
          <w:highlight w:val="none"/>
        </w:rPr>
        <w:instrText xml:space="preserve"> HYPERLINK \l "_Toc29962" </w:instrText>
      </w:r>
      <w:r>
        <w:rPr>
          <w:color w:val="auto"/>
          <w:highlight w:val="none"/>
        </w:rPr>
        <w:fldChar w:fldCharType="separate"/>
      </w:r>
      <w:r>
        <w:rPr>
          <w:rFonts w:hint="eastAsia" w:cs="宋体"/>
          <w:color w:val="auto"/>
          <w:sz w:val="32"/>
          <w:szCs w:val="32"/>
          <w:highlight w:val="none"/>
        </w:rPr>
        <w:t>第五章   采购需求</w:t>
      </w:r>
      <w:r>
        <w:rPr>
          <w:rFonts w:hint="eastAsia" w:cs="宋体"/>
          <w:color w:val="auto"/>
          <w:sz w:val="32"/>
          <w:szCs w:val="32"/>
          <w:highlight w:val="none"/>
        </w:rPr>
        <w:tab/>
      </w:r>
      <w:r>
        <w:rPr>
          <w:rFonts w:hint="eastAsia" w:cs="宋体"/>
          <w:color w:val="auto"/>
          <w:sz w:val="32"/>
          <w:szCs w:val="32"/>
          <w:highlight w:val="none"/>
        </w:rPr>
        <w:t>3</w:t>
      </w:r>
      <w:r>
        <w:rPr>
          <w:rFonts w:hint="eastAsia" w:cs="宋体"/>
          <w:color w:val="auto"/>
          <w:sz w:val="32"/>
          <w:szCs w:val="32"/>
          <w:highlight w:val="none"/>
        </w:rPr>
        <w:fldChar w:fldCharType="end"/>
      </w:r>
      <w:r>
        <w:rPr>
          <w:rFonts w:hint="eastAsia" w:cs="宋体"/>
          <w:color w:val="auto"/>
          <w:sz w:val="32"/>
          <w:szCs w:val="32"/>
          <w:highlight w:val="none"/>
        </w:rPr>
        <w:t>2</w:t>
      </w:r>
    </w:p>
    <w:p w14:paraId="7913C950">
      <w:pPr>
        <w:pStyle w:val="33"/>
        <w:spacing w:line="360" w:lineRule="auto"/>
        <w:rPr>
          <w:rFonts w:cs="宋体"/>
          <w:color w:val="auto"/>
          <w:sz w:val="32"/>
          <w:szCs w:val="32"/>
          <w:highlight w:val="none"/>
        </w:rPr>
      </w:pPr>
      <w:r>
        <w:rPr>
          <w:color w:val="auto"/>
          <w:highlight w:val="none"/>
        </w:rPr>
        <w:fldChar w:fldCharType="begin"/>
      </w:r>
      <w:r>
        <w:rPr>
          <w:color w:val="auto"/>
          <w:highlight w:val="none"/>
        </w:rPr>
        <w:instrText xml:space="preserve"> HYPERLINK \l "_Toc13366" </w:instrText>
      </w:r>
      <w:r>
        <w:rPr>
          <w:color w:val="auto"/>
          <w:highlight w:val="none"/>
        </w:rPr>
        <w:fldChar w:fldCharType="separate"/>
      </w:r>
      <w:r>
        <w:rPr>
          <w:rFonts w:hint="eastAsia" w:cs="宋体"/>
          <w:color w:val="auto"/>
          <w:sz w:val="32"/>
          <w:szCs w:val="32"/>
          <w:highlight w:val="none"/>
        </w:rPr>
        <w:t>第六章   拟签订的合同文本</w:t>
      </w:r>
      <w:r>
        <w:rPr>
          <w:rFonts w:hint="eastAsia" w:cs="宋体"/>
          <w:color w:val="auto"/>
          <w:sz w:val="32"/>
          <w:szCs w:val="32"/>
          <w:highlight w:val="none"/>
        </w:rPr>
        <w:tab/>
      </w:r>
      <w:r>
        <w:rPr>
          <w:rFonts w:hint="eastAsia" w:cs="宋体"/>
          <w:color w:val="auto"/>
          <w:sz w:val="32"/>
          <w:szCs w:val="32"/>
          <w:highlight w:val="none"/>
        </w:rPr>
        <w:t>4</w:t>
      </w:r>
      <w:r>
        <w:rPr>
          <w:rFonts w:hint="eastAsia" w:cs="宋体"/>
          <w:color w:val="auto"/>
          <w:sz w:val="32"/>
          <w:szCs w:val="32"/>
          <w:highlight w:val="none"/>
        </w:rPr>
        <w:fldChar w:fldCharType="end"/>
      </w:r>
      <w:r>
        <w:rPr>
          <w:rFonts w:hint="eastAsia" w:cs="宋体"/>
          <w:color w:val="auto"/>
          <w:sz w:val="32"/>
          <w:szCs w:val="32"/>
          <w:highlight w:val="none"/>
        </w:rPr>
        <w:t>1</w:t>
      </w:r>
    </w:p>
    <w:p w14:paraId="1E20CF7A">
      <w:pPr>
        <w:pStyle w:val="33"/>
        <w:spacing w:line="360" w:lineRule="auto"/>
        <w:rPr>
          <w:rFonts w:cs="宋体"/>
          <w:color w:val="auto"/>
          <w:sz w:val="32"/>
          <w:szCs w:val="32"/>
          <w:highlight w:val="none"/>
        </w:rPr>
      </w:pPr>
      <w:r>
        <w:rPr>
          <w:color w:val="auto"/>
          <w:highlight w:val="none"/>
        </w:rPr>
        <w:fldChar w:fldCharType="begin"/>
      </w:r>
      <w:r>
        <w:rPr>
          <w:color w:val="auto"/>
          <w:highlight w:val="none"/>
        </w:rPr>
        <w:instrText xml:space="preserve"> HYPERLINK \l "_Toc18832" </w:instrText>
      </w:r>
      <w:r>
        <w:rPr>
          <w:color w:val="auto"/>
          <w:highlight w:val="none"/>
        </w:rPr>
        <w:fldChar w:fldCharType="separate"/>
      </w:r>
      <w:r>
        <w:rPr>
          <w:rFonts w:hint="eastAsia" w:cs="宋体"/>
          <w:color w:val="auto"/>
          <w:sz w:val="32"/>
          <w:szCs w:val="32"/>
          <w:highlight w:val="none"/>
        </w:rPr>
        <w:t>第七章   投标文件格式</w:t>
      </w:r>
      <w:r>
        <w:rPr>
          <w:rFonts w:hint="eastAsia" w:cs="宋体"/>
          <w:color w:val="auto"/>
          <w:sz w:val="32"/>
          <w:szCs w:val="32"/>
          <w:highlight w:val="none"/>
        </w:rPr>
        <w:tab/>
      </w:r>
      <w:r>
        <w:rPr>
          <w:rFonts w:hint="eastAsia" w:cs="宋体"/>
          <w:color w:val="auto"/>
          <w:sz w:val="32"/>
          <w:szCs w:val="32"/>
          <w:highlight w:val="none"/>
        </w:rPr>
        <w:t>4</w:t>
      </w:r>
      <w:r>
        <w:rPr>
          <w:rFonts w:hint="eastAsia" w:cs="宋体"/>
          <w:color w:val="auto"/>
          <w:sz w:val="32"/>
          <w:szCs w:val="32"/>
          <w:highlight w:val="none"/>
        </w:rPr>
        <w:fldChar w:fldCharType="end"/>
      </w:r>
      <w:r>
        <w:rPr>
          <w:rFonts w:hint="eastAsia" w:cs="宋体"/>
          <w:color w:val="auto"/>
          <w:sz w:val="32"/>
          <w:szCs w:val="32"/>
          <w:highlight w:val="none"/>
        </w:rPr>
        <w:t>4</w:t>
      </w:r>
    </w:p>
    <w:p w14:paraId="3612D7D8">
      <w:pPr>
        <w:pStyle w:val="33"/>
        <w:spacing w:line="360" w:lineRule="auto"/>
        <w:rPr>
          <w:rFonts w:cs="宋体"/>
          <w:color w:val="auto"/>
          <w:sz w:val="32"/>
          <w:szCs w:val="32"/>
          <w:highlight w:val="none"/>
        </w:rPr>
      </w:pPr>
      <w:r>
        <w:rPr>
          <w:rFonts w:hint="eastAsia" w:cs="宋体"/>
          <w:color w:val="auto"/>
          <w:sz w:val="32"/>
          <w:szCs w:val="32"/>
          <w:highlight w:val="none"/>
        </w:rPr>
        <w:fldChar w:fldCharType="end"/>
      </w:r>
    </w:p>
    <w:p w14:paraId="3965B4A3">
      <w:pPr>
        <w:pStyle w:val="33"/>
        <w:spacing w:line="360" w:lineRule="auto"/>
        <w:jc w:val="center"/>
        <w:rPr>
          <w:color w:val="auto"/>
          <w:sz w:val="36"/>
          <w:szCs w:val="36"/>
          <w:highlight w:val="none"/>
        </w:rPr>
      </w:pPr>
      <w:r>
        <w:rPr>
          <w:rFonts w:hint="eastAsia" w:cs="宋体"/>
          <w:color w:val="auto"/>
          <w:sz w:val="32"/>
          <w:szCs w:val="32"/>
          <w:highlight w:val="none"/>
        </w:rPr>
        <w:br w:type="page"/>
      </w:r>
      <w:bookmarkStart w:id="1" w:name="_Toc99301419"/>
      <w:bookmarkStart w:id="2" w:name="_Toc15932"/>
      <w:r>
        <w:rPr>
          <w:color w:val="auto"/>
          <w:sz w:val="36"/>
          <w:szCs w:val="36"/>
          <w:highlight w:val="none"/>
        </w:rPr>
        <w:t>第一章   投标邀请</w:t>
      </w:r>
      <w:bookmarkEnd w:id="1"/>
      <w:bookmarkEnd w:id="2"/>
    </w:p>
    <w:p w14:paraId="550DE427">
      <w:pPr>
        <w:snapToGrid w:val="0"/>
        <w:spacing w:line="360" w:lineRule="auto"/>
        <w:rPr>
          <w:rFonts w:ascii="宋体" w:hAnsi="宋体"/>
          <w:b/>
          <w:bCs/>
          <w:color w:val="auto"/>
          <w:sz w:val="24"/>
          <w:highlight w:val="none"/>
        </w:rPr>
      </w:pPr>
      <w:bookmarkStart w:id="3" w:name="_Toc28359002"/>
      <w:bookmarkStart w:id="4" w:name="_Toc28359079"/>
      <w:bookmarkStart w:id="5" w:name="_Toc35393621"/>
      <w:bookmarkStart w:id="6" w:name="_Toc35393790"/>
      <w:bookmarkStart w:id="7" w:name="_Hlk24379207"/>
      <w:r>
        <w:rPr>
          <w:rFonts w:hint="eastAsia" w:ascii="宋体" w:hAnsi="宋体"/>
          <w:b/>
          <w:bCs/>
          <w:color w:val="auto"/>
          <w:sz w:val="24"/>
          <w:highlight w:val="none"/>
        </w:rPr>
        <w:t>一、项目基本情况</w:t>
      </w:r>
      <w:bookmarkEnd w:id="3"/>
      <w:bookmarkEnd w:id="4"/>
      <w:bookmarkEnd w:id="5"/>
      <w:bookmarkEnd w:id="6"/>
    </w:p>
    <w:p w14:paraId="7377C4D0">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1.项目编号：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JSZC-320411-SYZB-G2026-0002</w:t>
      </w:r>
      <w:r>
        <w:rPr>
          <w:rFonts w:hint="eastAsia" w:ascii="宋体" w:hAnsi="宋体" w:cs="宋体"/>
          <w:color w:val="auto"/>
          <w:sz w:val="24"/>
          <w:highlight w:val="none"/>
          <w:u w:val="single"/>
        </w:rPr>
        <w:t xml:space="preserve"> </w:t>
      </w:r>
    </w:p>
    <w:p w14:paraId="19587F55">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2.项目名称：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奔牛镇政府安保服务项目</w:t>
      </w:r>
      <w:r>
        <w:rPr>
          <w:rFonts w:hint="eastAsia" w:ascii="宋体" w:hAnsi="宋体" w:cs="宋体"/>
          <w:color w:val="auto"/>
          <w:sz w:val="24"/>
          <w:highlight w:val="none"/>
          <w:u w:val="single"/>
        </w:rPr>
        <w:t xml:space="preserve"> </w:t>
      </w:r>
    </w:p>
    <w:p w14:paraId="32FAB910">
      <w:pPr>
        <w:keepNext w:val="0"/>
        <w:keepLines w:val="0"/>
        <w:pageBreakBefore w:val="0"/>
        <w:widowControl w:val="0"/>
        <w:spacing w:line="360" w:lineRule="auto"/>
        <w:ind w:firstLine="480"/>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.项目预算金额：</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196.5</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lang w:val="en-US" w:eastAsia="zh-CN"/>
        </w:rPr>
        <w:t>/三年</w:t>
      </w:r>
      <w:r>
        <w:rPr>
          <w:rFonts w:hint="eastAsia" w:ascii="宋体" w:hAnsi="宋体" w:eastAsia="宋体" w:cs="宋体"/>
          <w:color w:val="auto"/>
          <w:sz w:val="24"/>
          <w:szCs w:val="24"/>
          <w:highlight w:val="none"/>
        </w:rPr>
        <w:t>、项目最高限价：</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65.5</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lang w:val="en-US" w:eastAsia="zh-CN"/>
        </w:rPr>
        <w:t>/年</w:t>
      </w:r>
    </w:p>
    <w:p w14:paraId="7C04FB5B">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4.采购需求：</w:t>
      </w:r>
    </w:p>
    <w:bookmarkEnd w:id="7"/>
    <w:tbl>
      <w:tblPr>
        <w:tblStyle w:val="46"/>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67"/>
        <w:gridCol w:w="2105"/>
        <w:gridCol w:w="845"/>
        <w:gridCol w:w="4764"/>
      </w:tblGrid>
      <w:tr w14:paraId="69AE9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4" w:type="pct"/>
            <w:noWrap w:val="0"/>
            <w:vAlign w:val="center"/>
          </w:tcPr>
          <w:p w14:paraId="420AF927">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标的名称</w:t>
            </w:r>
          </w:p>
        </w:tc>
        <w:tc>
          <w:tcPr>
            <w:tcW w:w="1134" w:type="pct"/>
            <w:noWrap w:val="0"/>
            <w:vAlign w:val="center"/>
          </w:tcPr>
          <w:p w14:paraId="75446AB9">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采购</w:t>
            </w:r>
            <w:r>
              <w:rPr>
                <w:rFonts w:hint="eastAsia" w:ascii="宋体" w:hAnsi="宋体" w:eastAsia="宋体" w:cs="宋体"/>
                <w:bCs/>
                <w:color w:val="auto"/>
                <w:sz w:val="24"/>
                <w:szCs w:val="24"/>
                <w:highlight w:val="none"/>
                <w:lang w:val="en-US" w:eastAsia="zh-CN"/>
              </w:rPr>
              <w:t>包</w:t>
            </w:r>
            <w:r>
              <w:rPr>
                <w:rFonts w:hint="eastAsia" w:ascii="宋体" w:hAnsi="宋体" w:eastAsia="宋体" w:cs="宋体"/>
                <w:bCs/>
                <w:color w:val="auto"/>
                <w:sz w:val="24"/>
                <w:szCs w:val="24"/>
                <w:highlight w:val="none"/>
              </w:rPr>
              <w:t>预算金额</w:t>
            </w:r>
          </w:p>
          <w:p w14:paraId="30A993CC">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（万元</w:t>
            </w:r>
            <w:r>
              <w:rPr>
                <w:rFonts w:hint="eastAsia" w:ascii="宋体" w:hAnsi="宋体" w:eastAsia="宋体" w:cs="宋体"/>
                <w:color w:val="auto"/>
                <w:sz w:val="24"/>
                <w:szCs w:val="24"/>
                <w:highlight w:val="none"/>
                <w:lang w:val="en-US" w:eastAsia="zh-CN"/>
              </w:rPr>
              <w:t>/三年</w:t>
            </w:r>
            <w:r>
              <w:rPr>
                <w:rFonts w:hint="eastAsia" w:ascii="宋体" w:hAnsi="宋体" w:eastAsia="宋体" w:cs="宋体"/>
                <w:bCs/>
                <w:color w:val="auto"/>
                <w:sz w:val="24"/>
                <w:szCs w:val="24"/>
                <w:highlight w:val="none"/>
              </w:rPr>
              <w:t>）</w:t>
            </w:r>
          </w:p>
        </w:tc>
        <w:tc>
          <w:tcPr>
            <w:tcW w:w="455" w:type="pct"/>
            <w:noWrap w:val="0"/>
            <w:vAlign w:val="center"/>
          </w:tcPr>
          <w:p w14:paraId="0E2352F5">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数量</w:t>
            </w:r>
          </w:p>
        </w:tc>
        <w:tc>
          <w:tcPr>
            <w:tcW w:w="2566" w:type="pct"/>
            <w:noWrap w:val="0"/>
            <w:vAlign w:val="center"/>
          </w:tcPr>
          <w:p w14:paraId="695E323F">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简要技术需求或服务要求</w:t>
            </w:r>
          </w:p>
        </w:tc>
      </w:tr>
      <w:tr w14:paraId="5C6DB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844" w:type="pct"/>
            <w:shd w:val="clear" w:color="auto" w:fill="auto"/>
            <w:noWrap w:val="0"/>
            <w:vAlign w:val="center"/>
          </w:tcPr>
          <w:p w14:paraId="3C93099C">
            <w:pPr>
              <w:keepNext w:val="0"/>
              <w:keepLines w:val="0"/>
              <w:pageBreakBefore w:val="0"/>
              <w:widowControl w:val="0"/>
              <w:kinsoku/>
              <w:wordWrap/>
              <w:overflowPunct/>
              <w:topLinePunct w:val="0"/>
              <w:autoSpaceDE/>
              <w:autoSpaceDN/>
              <w:bidi w:val="0"/>
              <w:adjustRightInd/>
              <w:snapToGrid/>
              <w:jc w:val="center"/>
              <w:textAlignment w:val="auto"/>
              <w:outlineLvl w:val="9"/>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eastAsia="zh-CN"/>
              </w:rPr>
              <w:t>奔牛镇政府安保服务</w:t>
            </w:r>
          </w:p>
        </w:tc>
        <w:tc>
          <w:tcPr>
            <w:tcW w:w="1134" w:type="pct"/>
            <w:shd w:val="clear" w:color="auto" w:fill="auto"/>
            <w:noWrap w:val="0"/>
            <w:vAlign w:val="center"/>
          </w:tcPr>
          <w:p w14:paraId="434B2237">
            <w:pPr>
              <w:keepNext w:val="0"/>
              <w:keepLines w:val="0"/>
              <w:pageBreakBefore w:val="0"/>
              <w:widowControl w:val="0"/>
              <w:kinsoku/>
              <w:wordWrap/>
              <w:overflowPunct/>
              <w:topLinePunct w:val="0"/>
              <w:autoSpaceDE/>
              <w:autoSpaceDN/>
              <w:bidi w:val="0"/>
              <w:adjustRightInd/>
              <w:snapToGrid/>
              <w:jc w:val="center"/>
              <w:textAlignment w:val="auto"/>
              <w:outlineLvl w:val="9"/>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196.5</w:t>
            </w:r>
          </w:p>
        </w:tc>
        <w:tc>
          <w:tcPr>
            <w:tcW w:w="455" w:type="pct"/>
            <w:shd w:val="clear" w:color="auto" w:fill="auto"/>
            <w:noWrap w:val="0"/>
            <w:vAlign w:val="center"/>
          </w:tcPr>
          <w:p w14:paraId="3DF21394">
            <w:pPr>
              <w:keepNext w:val="0"/>
              <w:keepLines w:val="0"/>
              <w:pageBreakBefore w:val="0"/>
              <w:widowControl w:val="0"/>
              <w:jc w:val="center"/>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sz w:val="24"/>
                <w:szCs w:val="24"/>
                <w:highlight w:val="none"/>
                <w:lang w:val="en-US" w:eastAsia="zh-CN"/>
              </w:rPr>
              <w:t>1</w:t>
            </w:r>
          </w:p>
        </w:tc>
        <w:tc>
          <w:tcPr>
            <w:tcW w:w="2566" w:type="pct"/>
            <w:shd w:val="clear" w:color="auto" w:fill="auto"/>
            <w:noWrap w:val="0"/>
            <w:vAlign w:val="center"/>
          </w:tcPr>
          <w:p w14:paraId="7653D3CC">
            <w:pPr>
              <w:keepNext w:val="0"/>
              <w:keepLines w:val="0"/>
              <w:pageBreakBefore w:val="0"/>
              <w:widowControl w:val="0"/>
              <w:jc w:val="both"/>
              <w:outlineLvl w:val="9"/>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eastAsia="zh-CN"/>
              </w:rPr>
              <w:t>服务内容</w:t>
            </w:r>
            <w:r>
              <w:rPr>
                <w:rFonts w:hint="eastAsia" w:ascii="宋体" w:hAnsi="宋体" w:cs="宋体"/>
                <w:color w:val="auto"/>
                <w:sz w:val="24"/>
                <w:szCs w:val="24"/>
                <w:highlight w:val="none"/>
                <w:lang w:val="en-US" w:eastAsia="zh-CN"/>
              </w:rPr>
              <w:t>包括</w:t>
            </w:r>
            <w:r>
              <w:rPr>
                <w:rFonts w:hint="eastAsia" w:ascii="宋体" w:hAnsi="宋体" w:cs="宋体"/>
                <w:color w:val="auto"/>
                <w:sz w:val="24"/>
                <w:szCs w:val="24"/>
                <w:highlight w:val="none"/>
                <w:lang w:eastAsia="zh-CN"/>
              </w:rPr>
              <w:t>中标人负责在</w:t>
            </w:r>
            <w:r>
              <w:rPr>
                <w:rFonts w:hint="eastAsia" w:ascii="宋体" w:hAnsi="宋体" w:cs="宋体"/>
                <w:color w:val="auto"/>
                <w:sz w:val="24"/>
                <w:szCs w:val="24"/>
                <w:highlight w:val="none"/>
                <w:lang w:val="en-US" w:eastAsia="zh-CN"/>
              </w:rPr>
              <w:t>采购人</w:t>
            </w:r>
            <w:r>
              <w:rPr>
                <w:rFonts w:hint="eastAsia" w:ascii="宋体" w:hAnsi="宋体" w:cs="宋体"/>
                <w:color w:val="auto"/>
                <w:sz w:val="24"/>
                <w:szCs w:val="24"/>
                <w:highlight w:val="none"/>
                <w:lang w:eastAsia="zh-CN"/>
              </w:rPr>
              <w:t>指定执勤区域内的安全防范措施的落实，做好门岗执勤、安全监控、治安巡逻、车辆管理、消防检查等日常工作，以及信访引导和重大活动辅助性工作等，维持</w:t>
            </w:r>
            <w:r>
              <w:rPr>
                <w:rFonts w:hint="eastAsia" w:ascii="宋体" w:hAnsi="宋体" w:cs="宋体"/>
                <w:color w:val="auto"/>
                <w:sz w:val="24"/>
                <w:szCs w:val="24"/>
                <w:highlight w:val="none"/>
                <w:lang w:val="en-US" w:eastAsia="zh-CN"/>
              </w:rPr>
              <w:t>采购人</w:t>
            </w:r>
            <w:r>
              <w:rPr>
                <w:rFonts w:hint="eastAsia" w:ascii="宋体" w:hAnsi="宋体" w:cs="宋体"/>
                <w:color w:val="auto"/>
                <w:sz w:val="24"/>
                <w:szCs w:val="24"/>
                <w:highlight w:val="none"/>
                <w:lang w:eastAsia="zh-CN"/>
              </w:rPr>
              <w:t>单位工作秩序。发现安全隐患及时报告</w:t>
            </w:r>
            <w:r>
              <w:rPr>
                <w:rFonts w:hint="eastAsia" w:ascii="宋体" w:hAnsi="宋体" w:cs="宋体"/>
                <w:color w:val="auto"/>
                <w:sz w:val="24"/>
                <w:szCs w:val="24"/>
                <w:highlight w:val="none"/>
                <w:lang w:val="en-US" w:eastAsia="zh-CN"/>
              </w:rPr>
              <w:t>采购人</w:t>
            </w:r>
            <w:r>
              <w:rPr>
                <w:rFonts w:hint="eastAsia" w:ascii="宋体" w:hAnsi="宋体" w:cs="宋体"/>
                <w:color w:val="auto"/>
                <w:sz w:val="24"/>
                <w:szCs w:val="24"/>
                <w:highlight w:val="none"/>
                <w:lang w:eastAsia="zh-CN"/>
              </w:rPr>
              <w:t>;发生在执勤区域内的刑事案件、治安案件及时处理并报告采购人和当地公安机关，采取措施保护案发现场,协助公安机关侦查各类治安刑事案件。</w:t>
            </w:r>
          </w:p>
        </w:tc>
      </w:tr>
    </w:tbl>
    <w:p w14:paraId="652951C5">
      <w:pPr>
        <w:spacing w:before="120" w:beforeLines="50" w:line="360" w:lineRule="auto"/>
        <w:ind w:firstLine="480" w:firstLineChars="200"/>
        <w:rPr>
          <w:rFonts w:ascii="宋体" w:hAnsi="宋体" w:cs="宋体"/>
          <w:color w:val="auto"/>
          <w:sz w:val="24"/>
          <w:highlight w:val="none"/>
          <w:u w:val="single"/>
        </w:rPr>
      </w:pPr>
      <w:r>
        <w:rPr>
          <w:rFonts w:hint="eastAsia" w:ascii="宋体" w:hAnsi="宋体" w:cs="宋体"/>
          <w:color w:val="auto"/>
          <w:sz w:val="24"/>
          <w:highlight w:val="none"/>
        </w:rPr>
        <w:t>5.合同履行期限：</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三年，合同一年一签。其中首次进场后的第一个月为试用期，试用期满须经采购人考核，考核不合格，采购人可以解除合同，对此采购人不承担经济与法律责任。每年合同期满经采购人考核合格的，可续签下一年度合同；未通过考核的，不再续签下一年度合同。</w:t>
      </w:r>
      <w:r>
        <w:rPr>
          <w:rFonts w:hint="eastAsia" w:ascii="宋体" w:hAnsi="宋体" w:cs="宋体"/>
          <w:color w:val="auto"/>
          <w:sz w:val="24"/>
          <w:highlight w:val="none"/>
          <w:u w:val="single"/>
        </w:rPr>
        <w:t xml:space="preserve"> </w:t>
      </w:r>
    </w:p>
    <w:p w14:paraId="5EE7FDB8">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6.本项目是否接受联合体：□是  ■否。</w:t>
      </w:r>
    </w:p>
    <w:p w14:paraId="5308BEE9">
      <w:pPr>
        <w:snapToGrid w:val="0"/>
        <w:spacing w:line="360" w:lineRule="auto"/>
        <w:rPr>
          <w:rFonts w:ascii="宋体" w:hAnsi="宋体"/>
          <w:b/>
          <w:bCs/>
          <w:color w:val="auto"/>
          <w:sz w:val="24"/>
          <w:highlight w:val="none"/>
        </w:rPr>
      </w:pPr>
      <w:bookmarkStart w:id="8" w:name="_Toc35393622"/>
      <w:bookmarkStart w:id="9" w:name="_Toc35393791"/>
      <w:bookmarkStart w:id="10" w:name="_Toc28359003"/>
      <w:bookmarkStart w:id="11" w:name="_Toc28359080"/>
      <w:r>
        <w:rPr>
          <w:rFonts w:hint="eastAsia" w:ascii="宋体" w:hAnsi="宋体"/>
          <w:b/>
          <w:bCs/>
          <w:color w:val="auto"/>
          <w:sz w:val="24"/>
          <w:highlight w:val="none"/>
        </w:rPr>
        <w:t>二、申请人的资格要求（须同时满足）</w:t>
      </w:r>
      <w:bookmarkEnd w:id="8"/>
      <w:bookmarkEnd w:id="9"/>
      <w:bookmarkEnd w:id="10"/>
      <w:bookmarkEnd w:id="11"/>
    </w:p>
    <w:p w14:paraId="744239A9">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1.满足《中华人民共和国政府采购法》第二十二条规定以及下列情形：</w:t>
      </w:r>
    </w:p>
    <w:p w14:paraId="46CD0ADD">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1.1未被“信用中国”网站（WWW.creditchina.gov.cn）或“中国政府采购网”网站（www.ccgp.gov.cn）列入失信被执行人、重大税收违法案件当事人名单、政府采购严重失信行为记录名单；</w:t>
      </w:r>
    </w:p>
    <w:p w14:paraId="6165623E">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1.2单位负责人为同一人或者存在直接控股、管理关系的不同</w:t>
      </w:r>
      <w:r>
        <w:rPr>
          <w:rFonts w:hint="eastAsia" w:ascii="宋体" w:hAnsi="宋体" w:cs="宋体"/>
          <w:color w:val="auto"/>
          <w:sz w:val="24"/>
          <w:highlight w:val="none"/>
          <w:lang w:val="en-US" w:eastAsia="zh-CN"/>
        </w:rPr>
        <w:t>投标人</w:t>
      </w:r>
      <w:r>
        <w:rPr>
          <w:rFonts w:hint="eastAsia" w:ascii="宋体" w:hAnsi="宋体" w:cs="宋体"/>
          <w:color w:val="auto"/>
          <w:sz w:val="24"/>
          <w:highlight w:val="none"/>
        </w:rPr>
        <w:t>（包含法定代表人为同一个人的两个及两个以上法人，母公司、全资子公司及其控股公司），不得参加同一合同项下的政府采购活动。</w:t>
      </w:r>
    </w:p>
    <w:p w14:paraId="54692125">
      <w:pPr>
        <w:spacing w:line="360" w:lineRule="auto"/>
        <w:ind w:firstLine="480" w:firstLineChars="200"/>
        <w:rPr>
          <w:rFonts w:ascii="宋体" w:hAnsi="宋体" w:cs="宋体"/>
          <w:color w:val="auto"/>
          <w:sz w:val="24"/>
          <w:highlight w:val="none"/>
        </w:rPr>
      </w:pPr>
      <w:bookmarkStart w:id="12" w:name="_Toc28359081"/>
      <w:bookmarkStart w:id="13" w:name="_Toc28359004"/>
      <w:r>
        <w:rPr>
          <w:rFonts w:hint="eastAsia" w:ascii="宋体" w:hAnsi="宋体" w:cs="宋体"/>
          <w:color w:val="auto"/>
          <w:sz w:val="24"/>
          <w:highlight w:val="none"/>
        </w:rPr>
        <w:t>2.落实政府采购政策需满足的资格要求：</w:t>
      </w:r>
    </w:p>
    <w:p w14:paraId="24194BC2">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2.1 中小企业政策</w:t>
      </w:r>
    </w:p>
    <w:p w14:paraId="53B677EA">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□本项目不专门面向中小企业预留采购份额。</w:t>
      </w:r>
    </w:p>
    <w:p w14:paraId="2CBCC2BB">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■本项目专门面向  ■中小 □小微企业  采购。即：提供的服务全部由符合政策要求的中小企业承接。</w:t>
      </w:r>
    </w:p>
    <w:p w14:paraId="6D1312BF">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55FBA615">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2.2 其它落实政府采购政策的资格要求：</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0CB54743">
      <w:pPr>
        <w:spacing w:line="360" w:lineRule="auto"/>
        <w:ind w:firstLine="480" w:firstLineChars="200"/>
        <w:rPr>
          <w:rFonts w:ascii="宋体" w:hAnsi="宋体" w:cs="宋体"/>
          <w:i/>
          <w:iCs/>
          <w:color w:val="auto"/>
          <w:sz w:val="24"/>
          <w:highlight w:val="none"/>
          <w:u w:val="single"/>
        </w:rPr>
      </w:pPr>
      <w:r>
        <w:rPr>
          <w:rFonts w:hint="eastAsia" w:ascii="宋体" w:hAnsi="宋体" w:cs="宋体"/>
          <w:color w:val="auto"/>
          <w:sz w:val="24"/>
          <w:highlight w:val="none"/>
        </w:rPr>
        <w:t>3.本项目的特定资格要求：</w:t>
      </w:r>
    </w:p>
    <w:p w14:paraId="4EF66B4E">
      <w:pPr>
        <w:tabs>
          <w:tab w:val="left" w:pos="900"/>
          <w:tab w:val="left" w:pos="1134"/>
          <w:tab w:val="left" w:pos="1589"/>
          <w:tab w:val="left" w:pos="5521"/>
        </w:tabs>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3.1本项目是否接受分支机构参与投标：□是   ■否；</w:t>
      </w:r>
    </w:p>
    <w:p w14:paraId="5BBF7CBF">
      <w:pPr>
        <w:tabs>
          <w:tab w:val="left" w:pos="900"/>
          <w:tab w:val="left" w:pos="1134"/>
          <w:tab w:val="left" w:pos="1589"/>
          <w:tab w:val="left" w:pos="5521"/>
        </w:tabs>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3.2 本项目是否属于政府购买服务：</w:t>
      </w:r>
    </w:p>
    <w:p w14:paraId="2E768297">
      <w:pPr>
        <w:tabs>
          <w:tab w:val="left" w:pos="900"/>
          <w:tab w:val="left" w:pos="1134"/>
          <w:tab w:val="left" w:pos="1589"/>
          <w:tab w:val="left" w:pos="5521"/>
        </w:tabs>
        <w:snapToGrid w:val="0"/>
        <w:spacing w:line="360" w:lineRule="auto"/>
        <w:ind w:left="991" w:leftChars="472" w:firstLine="2"/>
        <w:rPr>
          <w:rFonts w:ascii="宋体" w:hAnsi="宋体" w:cs="宋体"/>
          <w:color w:val="auto"/>
          <w:sz w:val="24"/>
          <w:highlight w:val="none"/>
        </w:rPr>
      </w:pPr>
      <w:r>
        <w:rPr>
          <w:rFonts w:hint="eastAsia" w:ascii="宋体" w:hAnsi="宋体" w:cs="宋体"/>
          <w:color w:val="auto"/>
          <w:sz w:val="24"/>
          <w:highlight w:val="none"/>
        </w:rPr>
        <w:t>□否</w:t>
      </w:r>
    </w:p>
    <w:p w14:paraId="4F542389">
      <w:pPr>
        <w:tabs>
          <w:tab w:val="left" w:pos="900"/>
          <w:tab w:val="left" w:pos="1134"/>
          <w:tab w:val="left" w:pos="1589"/>
          <w:tab w:val="left" w:pos="5521"/>
        </w:tabs>
        <w:snapToGrid w:val="0"/>
        <w:spacing w:line="360" w:lineRule="auto"/>
        <w:ind w:left="991" w:leftChars="472" w:firstLine="2"/>
        <w:rPr>
          <w:rFonts w:ascii="宋体" w:hAnsi="宋体" w:cs="宋体"/>
          <w:color w:val="auto"/>
          <w:sz w:val="24"/>
          <w:highlight w:val="none"/>
        </w:rPr>
      </w:pPr>
      <w:r>
        <w:rPr>
          <w:rFonts w:hint="eastAsia" w:ascii="宋体" w:hAnsi="宋体" w:cs="宋体"/>
          <w:color w:val="auto"/>
          <w:sz w:val="24"/>
          <w:highlight w:val="none"/>
        </w:rPr>
        <w:t>■是，公益一类事业单位、使用事业编制且由财政拨款保障的群团组织，不得作为承接主体；</w:t>
      </w:r>
    </w:p>
    <w:p w14:paraId="7D328331">
      <w:pPr>
        <w:tabs>
          <w:tab w:val="left" w:pos="900"/>
          <w:tab w:val="left" w:pos="1134"/>
          <w:tab w:val="left" w:pos="1589"/>
          <w:tab w:val="left" w:pos="5521"/>
        </w:tabs>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3.3其他特定资格要求：</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投标人具有有效的公安部门审批颁发的有效的《保安服务许可证》</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highlight w:val="none"/>
        </w:rPr>
        <w:t>。</w:t>
      </w:r>
    </w:p>
    <w:bookmarkEnd w:id="12"/>
    <w:bookmarkEnd w:id="13"/>
    <w:p w14:paraId="0DC5F48E">
      <w:pPr>
        <w:snapToGrid w:val="0"/>
        <w:spacing w:line="360" w:lineRule="auto"/>
        <w:rPr>
          <w:rFonts w:ascii="宋体" w:hAnsi="宋体"/>
          <w:b/>
          <w:bCs/>
          <w:color w:val="auto"/>
          <w:sz w:val="24"/>
          <w:highlight w:val="none"/>
        </w:rPr>
      </w:pPr>
      <w:bookmarkStart w:id="14" w:name="_Toc35393623"/>
      <w:bookmarkStart w:id="15" w:name="_Toc35393792"/>
      <w:r>
        <w:rPr>
          <w:rFonts w:hint="eastAsia" w:ascii="宋体" w:hAnsi="宋体"/>
          <w:b/>
          <w:bCs/>
          <w:color w:val="auto"/>
          <w:sz w:val="24"/>
          <w:highlight w:val="none"/>
        </w:rPr>
        <w:t>三、获取招标文件</w:t>
      </w:r>
      <w:bookmarkEnd w:id="14"/>
      <w:bookmarkEnd w:id="15"/>
    </w:p>
    <w:p w14:paraId="11A94191">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outlineLvl w:val="9"/>
        <w:rPr>
          <w:rFonts w:hint="eastAsia" w:ascii="宋体" w:hAnsi="宋体" w:eastAsia="宋体" w:cs="宋体"/>
          <w:color w:val="auto"/>
          <w:sz w:val="24"/>
          <w:highlight w:val="none"/>
          <w:lang w:bidi="ar"/>
        </w:rPr>
      </w:pPr>
      <w:bookmarkStart w:id="16" w:name="_Toc28359005"/>
      <w:bookmarkStart w:id="17" w:name="_Toc28359082"/>
      <w:bookmarkStart w:id="18" w:name="_Toc35393793"/>
      <w:bookmarkStart w:id="19" w:name="_Toc35393624"/>
      <w:r>
        <w:rPr>
          <w:rFonts w:hint="eastAsia" w:ascii="宋体" w:hAnsi="宋体" w:eastAsia="宋体" w:cs="宋体"/>
          <w:color w:val="auto"/>
          <w:sz w:val="24"/>
          <w:highlight w:val="none"/>
          <w:lang w:bidi="ar"/>
        </w:rPr>
        <w:t>1.时间：自招标文件公告发布之日起5个工作日。</w:t>
      </w:r>
    </w:p>
    <w:p w14:paraId="332E9C43">
      <w:pPr>
        <w:adjustRightInd w:val="0"/>
        <w:snapToGrid w:val="0"/>
        <w:spacing w:line="360" w:lineRule="auto"/>
        <w:ind w:firstLine="480" w:firstLineChars="200"/>
        <w:rPr>
          <w:rFonts w:ascii="宋体" w:hAnsi="宋体" w:cs="宋体"/>
          <w:color w:val="auto"/>
          <w:sz w:val="24"/>
          <w:highlight w:val="none"/>
          <w:lang w:bidi="ar"/>
        </w:rPr>
      </w:pPr>
      <w:r>
        <w:rPr>
          <w:rFonts w:hint="eastAsia" w:ascii="宋体" w:hAnsi="宋体" w:cs="宋体"/>
          <w:color w:val="auto"/>
          <w:sz w:val="24"/>
          <w:highlight w:val="none"/>
          <w:lang w:bidi="ar"/>
        </w:rPr>
        <w:t>2.地点：</w:t>
      </w:r>
      <w:r>
        <w:rPr>
          <w:rFonts w:hint="eastAsia" w:ascii="宋体" w:hAnsi="宋体" w:cs="宋体"/>
          <w:color w:val="auto"/>
          <w:sz w:val="24"/>
          <w:highlight w:val="none"/>
          <w:u w:val="single"/>
        </w:rPr>
        <w:t>“苏采云”政府采购一体化平台</w:t>
      </w:r>
      <w:r>
        <w:rPr>
          <w:rFonts w:hint="eastAsia" w:ascii="宋体" w:hAnsi="宋体" w:cs="宋体"/>
          <w:color w:val="auto"/>
          <w:sz w:val="24"/>
          <w:highlight w:val="none"/>
        </w:rPr>
        <w:t>。</w:t>
      </w:r>
    </w:p>
    <w:p w14:paraId="3FF6EBF2">
      <w:pPr>
        <w:adjustRightInd w:val="0"/>
        <w:snapToGrid w:val="0"/>
        <w:spacing w:line="360" w:lineRule="auto"/>
        <w:ind w:firstLine="480" w:firstLineChars="200"/>
        <w:rPr>
          <w:rFonts w:ascii="宋体" w:hAnsi="宋体" w:cs="宋体"/>
          <w:color w:val="auto"/>
          <w:sz w:val="24"/>
          <w:highlight w:val="none"/>
          <w:lang w:bidi="ar"/>
        </w:rPr>
      </w:pPr>
      <w:r>
        <w:rPr>
          <w:rFonts w:hint="eastAsia" w:ascii="宋体" w:hAnsi="宋体" w:cs="宋体"/>
          <w:color w:val="auto"/>
          <w:sz w:val="24"/>
          <w:highlight w:val="none"/>
          <w:lang w:bidi="ar"/>
        </w:rPr>
        <w:t>3.方式：</w:t>
      </w:r>
      <w:r>
        <w:rPr>
          <w:rFonts w:hint="eastAsia" w:ascii="宋体" w:hAnsi="宋体" w:cs="宋体"/>
          <w:color w:val="auto"/>
          <w:sz w:val="24"/>
          <w:highlight w:val="none"/>
          <w:u w:val="single"/>
          <w:lang w:bidi="ar"/>
        </w:rPr>
        <w:t>投标人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cs="宋体"/>
          <w:color w:val="auto"/>
          <w:sz w:val="24"/>
          <w:highlight w:val="none"/>
          <w:lang w:bidi="ar"/>
        </w:rPr>
        <w:t>。</w:t>
      </w:r>
    </w:p>
    <w:p w14:paraId="0384C8C4">
      <w:pPr>
        <w:adjustRightInd w:val="0"/>
        <w:snapToGrid w:val="0"/>
        <w:spacing w:line="360" w:lineRule="auto"/>
        <w:ind w:firstLine="480" w:firstLineChars="200"/>
        <w:rPr>
          <w:rFonts w:ascii="宋体" w:hAnsi="宋体" w:cs="宋体"/>
          <w:color w:val="auto"/>
          <w:sz w:val="24"/>
          <w:highlight w:val="none"/>
          <w:lang w:bidi="ar"/>
        </w:rPr>
      </w:pPr>
      <w:r>
        <w:rPr>
          <w:rFonts w:hint="eastAsia" w:ascii="宋体" w:hAnsi="宋体" w:cs="宋体"/>
          <w:color w:val="auto"/>
          <w:sz w:val="24"/>
          <w:highlight w:val="none"/>
          <w:lang w:bidi="ar"/>
        </w:rPr>
        <w:t>4.售价：</w:t>
      </w:r>
      <w:r>
        <w:rPr>
          <w:rFonts w:hint="eastAsia" w:ascii="宋体" w:hAnsi="宋体" w:cs="宋体"/>
          <w:color w:val="auto"/>
          <w:sz w:val="24"/>
          <w:highlight w:val="none"/>
          <w:u w:val="single"/>
          <w:lang w:bidi="ar"/>
        </w:rPr>
        <w:t xml:space="preserve"> 0 </w:t>
      </w:r>
      <w:r>
        <w:rPr>
          <w:rFonts w:hint="eastAsia" w:ascii="宋体" w:hAnsi="宋体" w:cs="宋体"/>
          <w:color w:val="auto"/>
          <w:sz w:val="24"/>
          <w:highlight w:val="none"/>
          <w:lang w:bidi="ar"/>
        </w:rPr>
        <w:t>元。</w:t>
      </w:r>
    </w:p>
    <w:p w14:paraId="793ACBD7">
      <w:pPr>
        <w:snapToGrid w:val="0"/>
        <w:spacing w:line="360" w:lineRule="auto"/>
        <w:rPr>
          <w:rFonts w:ascii="宋体" w:hAnsi="宋体"/>
          <w:b/>
          <w:bCs/>
          <w:color w:val="auto"/>
          <w:sz w:val="24"/>
          <w:highlight w:val="none"/>
        </w:rPr>
      </w:pPr>
      <w:r>
        <w:rPr>
          <w:rFonts w:hint="eastAsia" w:ascii="宋体" w:hAnsi="宋体"/>
          <w:b/>
          <w:bCs/>
          <w:color w:val="auto"/>
          <w:sz w:val="24"/>
          <w:highlight w:val="none"/>
        </w:rPr>
        <w:t>四、提交投标文件</w:t>
      </w:r>
      <w:bookmarkEnd w:id="16"/>
      <w:bookmarkEnd w:id="17"/>
      <w:r>
        <w:rPr>
          <w:rFonts w:hint="eastAsia" w:ascii="宋体" w:hAnsi="宋体"/>
          <w:b/>
          <w:bCs/>
          <w:color w:val="auto"/>
          <w:sz w:val="24"/>
          <w:highlight w:val="none"/>
        </w:rPr>
        <w:t>截止时间、开标时间和地点</w:t>
      </w:r>
      <w:bookmarkEnd w:id="18"/>
      <w:bookmarkEnd w:id="19"/>
    </w:p>
    <w:p w14:paraId="5A0DC98A">
      <w:pPr>
        <w:spacing w:line="360" w:lineRule="auto"/>
        <w:ind w:firstLine="480" w:firstLineChars="200"/>
        <w:rPr>
          <w:rFonts w:ascii="宋体" w:hAnsi="宋体" w:cs="宋体"/>
          <w:iCs/>
          <w:color w:val="auto"/>
          <w:sz w:val="24"/>
          <w:highlight w:val="none"/>
          <w:lang w:bidi="ar"/>
        </w:rPr>
      </w:pPr>
      <w:r>
        <w:rPr>
          <w:color w:val="auto"/>
          <w:sz w:val="24"/>
          <w:highlight w:val="none"/>
          <w:lang w:bidi="ar"/>
        </w:rPr>
        <w:t>投标截止时间、开标时间：</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202</w:t>
      </w:r>
      <w:r>
        <w:rPr>
          <w:rFonts w:hint="eastAsia" w:ascii="宋体" w:hAnsi="宋体" w:cs="宋体"/>
          <w:color w:val="auto"/>
          <w:sz w:val="24"/>
          <w:highlight w:val="none"/>
          <w:u w:val="single"/>
          <w:lang w:val="en-US" w:eastAsia="zh-CN"/>
        </w:rPr>
        <w:t>6</w:t>
      </w:r>
      <w:r>
        <w:rPr>
          <w:rFonts w:hint="eastAsia" w:ascii="宋体" w:hAnsi="宋体" w:cs="宋体"/>
          <w:color w:val="auto"/>
          <w:sz w:val="24"/>
          <w:highlight w:val="none"/>
          <w:u w:val="single"/>
        </w:rPr>
        <w:t xml:space="preserve"> </w:t>
      </w:r>
      <w:r>
        <w:rPr>
          <w:rFonts w:hint="eastAsia" w:ascii="宋体" w:hAnsi="宋体" w:cs="宋体"/>
          <w:color w:val="auto"/>
          <w:sz w:val="24"/>
          <w:highlight w:val="none"/>
          <w:lang w:bidi="ar"/>
        </w:rPr>
        <w:t>年</w:t>
      </w:r>
      <w:r>
        <w:rPr>
          <w:rFonts w:hint="eastAsia" w:ascii="宋体" w:hAnsi="宋体" w:cs="宋体"/>
          <w:color w:val="auto"/>
          <w:sz w:val="24"/>
          <w:highlight w:val="none"/>
          <w:u w:val="single"/>
          <w:lang w:val="en-US" w:eastAsia="zh-CN"/>
        </w:rPr>
        <w:t xml:space="preserve"> 1</w:t>
      </w:r>
      <w:r>
        <w:rPr>
          <w:rFonts w:hint="eastAsia" w:ascii="宋体" w:hAnsi="宋体" w:cs="宋体"/>
          <w:color w:val="auto"/>
          <w:sz w:val="24"/>
          <w:highlight w:val="none"/>
          <w:lang w:bidi="ar"/>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30</w:t>
      </w:r>
      <w:r>
        <w:rPr>
          <w:rFonts w:hint="eastAsia" w:ascii="宋体" w:hAnsi="宋体" w:cs="宋体"/>
          <w:color w:val="auto"/>
          <w:sz w:val="24"/>
          <w:highlight w:val="none"/>
          <w:u w:val="single"/>
        </w:rPr>
        <w:t xml:space="preserve"> </w:t>
      </w:r>
      <w:r>
        <w:rPr>
          <w:rFonts w:hint="eastAsia" w:ascii="宋体" w:hAnsi="宋体" w:cs="宋体"/>
          <w:color w:val="auto"/>
          <w:sz w:val="24"/>
          <w:highlight w:val="none"/>
          <w:lang w:bidi="ar"/>
        </w:rPr>
        <w:t>日</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14</w:t>
      </w:r>
      <w:r>
        <w:rPr>
          <w:rFonts w:hint="eastAsia" w:ascii="宋体" w:hAnsi="宋体" w:cs="宋体"/>
          <w:color w:val="auto"/>
          <w:sz w:val="24"/>
          <w:highlight w:val="none"/>
          <w:u w:val="single"/>
        </w:rPr>
        <w:t xml:space="preserve"> </w:t>
      </w:r>
      <w:r>
        <w:rPr>
          <w:rFonts w:hint="eastAsia" w:ascii="宋体" w:hAnsi="宋体" w:cs="宋体"/>
          <w:color w:val="auto"/>
          <w:sz w:val="24"/>
          <w:highlight w:val="none"/>
          <w:lang w:bidi="ar"/>
        </w:rPr>
        <w:t>点</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0</w:t>
      </w:r>
      <w:r>
        <w:rPr>
          <w:rFonts w:hint="eastAsia" w:ascii="宋体" w:hAnsi="宋体" w:cs="宋体"/>
          <w:color w:val="auto"/>
          <w:sz w:val="24"/>
          <w:highlight w:val="none"/>
          <w:u w:val="single"/>
        </w:rPr>
        <w:t xml:space="preserve">0 </w:t>
      </w:r>
      <w:r>
        <w:rPr>
          <w:rFonts w:hint="eastAsia" w:ascii="宋体" w:hAnsi="宋体" w:cs="宋体"/>
          <w:color w:val="auto"/>
          <w:sz w:val="24"/>
          <w:highlight w:val="none"/>
          <w:lang w:bidi="ar"/>
        </w:rPr>
        <w:t>分</w:t>
      </w:r>
      <w:r>
        <w:rPr>
          <w:rFonts w:hint="eastAsia" w:ascii="宋体" w:hAnsi="宋体" w:cs="宋体"/>
          <w:bCs/>
          <w:color w:val="auto"/>
          <w:sz w:val="24"/>
          <w:highlight w:val="none"/>
          <w:lang w:bidi="ar"/>
        </w:rPr>
        <w:t>（北京时间）</w:t>
      </w:r>
      <w:r>
        <w:rPr>
          <w:rFonts w:hint="eastAsia" w:ascii="宋体" w:hAnsi="宋体" w:cs="宋体"/>
          <w:iCs/>
          <w:color w:val="auto"/>
          <w:sz w:val="24"/>
          <w:highlight w:val="none"/>
          <w:lang w:bidi="ar"/>
        </w:rPr>
        <w:t>。</w:t>
      </w:r>
    </w:p>
    <w:p w14:paraId="1259D024">
      <w:pPr>
        <w:spacing w:line="360" w:lineRule="auto"/>
        <w:ind w:firstLine="480" w:firstLineChars="200"/>
        <w:rPr>
          <w:rFonts w:ascii="宋体" w:hAnsi="宋体" w:cs="宋体"/>
          <w:color w:val="auto"/>
          <w:sz w:val="24"/>
          <w:highlight w:val="none"/>
          <w:u w:val="single"/>
          <w:lang w:bidi="ar"/>
        </w:rPr>
      </w:pPr>
      <w:bookmarkStart w:id="20" w:name="_Toc35393625"/>
      <w:bookmarkStart w:id="21" w:name="_Toc28359084"/>
      <w:bookmarkStart w:id="22" w:name="_Toc28359007"/>
      <w:bookmarkStart w:id="23" w:name="_Toc35393794"/>
      <w:r>
        <w:rPr>
          <w:rFonts w:hint="eastAsia" w:ascii="宋体" w:hAnsi="宋体" w:cs="宋体"/>
          <w:color w:val="auto"/>
          <w:sz w:val="24"/>
          <w:highlight w:val="none"/>
          <w:lang w:bidi="ar"/>
        </w:rPr>
        <w:t>地点：</w:t>
      </w:r>
      <w:r>
        <w:rPr>
          <w:rFonts w:hint="eastAsia" w:ascii="宋体" w:hAnsi="宋体" w:cs="宋体"/>
          <w:color w:val="auto"/>
          <w:sz w:val="24"/>
          <w:highlight w:val="none"/>
          <w:u w:val="single"/>
          <w:lang w:bidi="ar"/>
        </w:rPr>
        <w:t>“苏采云”政府采购</w:t>
      </w:r>
      <w:r>
        <w:rPr>
          <w:rFonts w:hint="eastAsia" w:ascii="宋体" w:hAnsi="宋体" w:cs="宋体"/>
          <w:color w:val="auto"/>
          <w:sz w:val="24"/>
          <w:highlight w:val="none"/>
          <w:u w:val="single"/>
        </w:rPr>
        <w:t>一体化平台</w:t>
      </w:r>
      <w:r>
        <w:rPr>
          <w:rFonts w:hint="eastAsia" w:ascii="宋体" w:hAnsi="宋体" w:cs="宋体"/>
          <w:color w:val="auto"/>
          <w:sz w:val="24"/>
          <w:highlight w:val="none"/>
          <w:u w:val="single"/>
          <w:lang w:bidi="ar"/>
        </w:rPr>
        <w:t>网上开标大厅</w:t>
      </w:r>
      <w:r>
        <w:rPr>
          <w:rFonts w:hint="eastAsia" w:ascii="宋体" w:hAnsi="宋体" w:cs="宋体"/>
          <w:color w:val="auto"/>
          <w:sz w:val="24"/>
          <w:highlight w:val="none"/>
          <w:lang w:bidi="ar"/>
        </w:rPr>
        <w:t>。</w:t>
      </w:r>
    </w:p>
    <w:p w14:paraId="3C158BAB">
      <w:pPr>
        <w:snapToGrid w:val="0"/>
        <w:spacing w:line="360" w:lineRule="auto"/>
        <w:rPr>
          <w:rFonts w:ascii="宋体" w:hAnsi="宋体"/>
          <w:b/>
          <w:bCs/>
          <w:color w:val="auto"/>
          <w:sz w:val="24"/>
          <w:highlight w:val="none"/>
        </w:rPr>
      </w:pPr>
      <w:r>
        <w:rPr>
          <w:rFonts w:hint="eastAsia" w:ascii="宋体" w:hAnsi="宋体"/>
          <w:b/>
          <w:bCs/>
          <w:color w:val="auto"/>
          <w:sz w:val="24"/>
          <w:highlight w:val="none"/>
        </w:rPr>
        <w:t>五、公告期限</w:t>
      </w:r>
      <w:bookmarkEnd w:id="20"/>
      <w:bookmarkEnd w:id="21"/>
      <w:bookmarkEnd w:id="22"/>
      <w:bookmarkEnd w:id="23"/>
    </w:p>
    <w:p w14:paraId="7F15B059">
      <w:pPr>
        <w:spacing w:line="360" w:lineRule="auto"/>
        <w:ind w:firstLine="480" w:firstLineChars="200"/>
        <w:rPr>
          <w:color w:val="auto"/>
          <w:kern w:val="0"/>
          <w:sz w:val="24"/>
          <w:highlight w:val="none"/>
        </w:rPr>
      </w:pPr>
      <w:r>
        <w:rPr>
          <w:color w:val="auto"/>
          <w:kern w:val="0"/>
          <w:sz w:val="24"/>
          <w:highlight w:val="none"/>
        </w:rPr>
        <w:t>自本公告发布之日起5个工作日。</w:t>
      </w:r>
    </w:p>
    <w:p w14:paraId="1DA2319D">
      <w:pPr>
        <w:snapToGrid w:val="0"/>
        <w:spacing w:line="360" w:lineRule="auto"/>
        <w:rPr>
          <w:rFonts w:ascii="宋体" w:hAnsi="宋体"/>
          <w:b/>
          <w:bCs/>
          <w:color w:val="auto"/>
          <w:sz w:val="24"/>
          <w:highlight w:val="none"/>
        </w:rPr>
      </w:pPr>
      <w:bookmarkStart w:id="24" w:name="_Toc35393626"/>
      <w:bookmarkStart w:id="25" w:name="_Toc35393795"/>
      <w:r>
        <w:rPr>
          <w:rFonts w:hint="eastAsia" w:ascii="宋体" w:hAnsi="宋体"/>
          <w:b/>
          <w:bCs/>
          <w:color w:val="auto"/>
          <w:sz w:val="24"/>
          <w:highlight w:val="none"/>
        </w:rPr>
        <w:t>六、其他补充事宜</w:t>
      </w:r>
      <w:bookmarkEnd w:id="24"/>
      <w:bookmarkEnd w:id="25"/>
    </w:p>
    <w:p w14:paraId="5DFC09E3">
      <w:pPr>
        <w:spacing w:line="360" w:lineRule="auto"/>
        <w:ind w:firstLine="480" w:firstLineChars="200"/>
        <w:rPr>
          <w:rFonts w:ascii="宋体" w:hAnsi="宋体" w:cs="宋体"/>
          <w:color w:val="auto"/>
          <w:kern w:val="0"/>
          <w:sz w:val="24"/>
          <w:highlight w:val="none"/>
          <w:u w:val="single"/>
        </w:rPr>
      </w:pPr>
      <w:bookmarkStart w:id="26" w:name="_Toc35393627"/>
      <w:bookmarkStart w:id="27" w:name="_Toc28359008"/>
      <w:bookmarkStart w:id="28" w:name="_Toc35393796"/>
      <w:bookmarkStart w:id="29" w:name="_Toc28359085"/>
      <w:r>
        <w:rPr>
          <w:rFonts w:hint="eastAsia" w:ascii="宋体" w:hAnsi="宋体" w:cs="宋体"/>
          <w:color w:val="auto"/>
          <w:kern w:val="0"/>
          <w:sz w:val="24"/>
          <w:highlight w:val="none"/>
        </w:rPr>
        <w:t>1.本项目需要落实的政府采购政策：</w:t>
      </w:r>
      <w:r>
        <w:rPr>
          <w:rFonts w:hint="eastAsia" w:ascii="宋体" w:hAnsi="宋体" w:eastAsia="宋体" w:cs="宋体"/>
          <w:color w:val="auto"/>
          <w:sz w:val="24"/>
          <w:szCs w:val="24"/>
          <w:highlight w:val="none"/>
          <w:u w:val="single"/>
        </w:rPr>
        <w:t xml:space="preserve"> </w:t>
      </w:r>
      <w:r>
        <w:rPr>
          <w:rFonts w:hint="eastAsia" w:ascii="宋体" w:hAnsi="宋体" w:cs="宋体"/>
          <w:b/>
          <w:bCs/>
          <w:color w:val="auto"/>
          <w:sz w:val="24"/>
          <w:szCs w:val="24"/>
          <w:highlight w:val="none"/>
          <w:u w:val="single"/>
          <w:lang w:val="en-US" w:eastAsia="zh-CN"/>
        </w:rPr>
        <w:t xml:space="preserve"> /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highlight w:val="none"/>
        </w:rPr>
        <w:t>。</w:t>
      </w:r>
    </w:p>
    <w:p w14:paraId="1D956CB3">
      <w:pPr>
        <w:widowControl/>
        <w:spacing w:line="360" w:lineRule="auto"/>
        <w:ind w:left="239" w:leftChars="114" w:firstLine="240" w:firstLineChars="100"/>
        <w:jc w:val="lef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2.本项目的采购年限为</w:t>
      </w:r>
      <w:r>
        <w:rPr>
          <w:rFonts w:hint="eastAsia" w:ascii="宋体" w:hAnsi="宋体" w:cs="宋体"/>
          <w:color w:val="auto"/>
          <w:sz w:val="24"/>
          <w:highlight w:val="none"/>
          <w:u w:val="single"/>
          <w:lang w:val="en-US" w:eastAsia="zh-CN"/>
        </w:rPr>
        <w:t xml:space="preserve"> 3 </w:t>
      </w:r>
      <w:r>
        <w:rPr>
          <w:rFonts w:hint="eastAsia" w:ascii="宋体" w:hAnsi="宋体" w:cs="宋体"/>
          <w:color w:val="auto"/>
          <w:sz w:val="24"/>
          <w:highlight w:val="none"/>
          <w:lang w:val="en-US" w:eastAsia="zh-CN"/>
        </w:rPr>
        <w:t>年、预算金额为</w:t>
      </w:r>
      <w:r>
        <w:rPr>
          <w:rFonts w:hint="eastAsia" w:ascii="宋体" w:hAnsi="宋体" w:cs="宋体"/>
          <w:color w:val="auto"/>
          <w:sz w:val="24"/>
          <w:highlight w:val="none"/>
          <w:u w:val="single"/>
          <w:lang w:val="en-US" w:eastAsia="zh-CN"/>
        </w:rPr>
        <w:t xml:space="preserve"> 196.5 </w:t>
      </w:r>
      <w:r>
        <w:rPr>
          <w:rFonts w:hint="eastAsia" w:ascii="宋体" w:hAnsi="宋体" w:cs="宋体"/>
          <w:color w:val="auto"/>
          <w:sz w:val="24"/>
          <w:highlight w:val="none"/>
          <w:lang w:val="en-US" w:eastAsia="zh-CN"/>
        </w:rPr>
        <w:t>万元、当年安排数为</w:t>
      </w:r>
      <w:r>
        <w:rPr>
          <w:rFonts w:hint="eastAsia" w:ascii="宋体" w:hAnsi="宋体" w:cs="宋体"/>
          <w:color w:val="auto"/>
          <w:sz w:val="24"/>
          <w:highlight w:val="none"/>
          <w:u w:val="single"/>
          <w:lang w:val="en-US" w:eastAsia="zh-CN"/>
        </w:rPr>
        <w:t xml:space="preserve"> 65.5 </w:t>
      </w:r>
      <w:r>
        <w:rPr>
          <w:rFonts w:hint="eastAsia" w:ascii="宋体" w:hAnsi="宋体" w:cs="宋体"/>
          <w:color w:val="auto"/>
          <w:sz w:val="24"/>
          <w:highlight w:val="none"/>
          <w:lang w:val="en-US" w:eastAsia="zh-CN"/>
        </w:rPr>
        <w:t>万元。</w:t>
      </w:r>
    </w:p>
    <w:p w14:paraId="2A9D8722">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lang w:val="en-US" w:eastAsia="zh-CN"/>
        </w:rPr>
        <w:t>3</w:t>
      </w:r>
      <w:r>
        <w:rPr>
          <w:rFonts w:hint="eastAsia" w:ascii="宋体" w:hAnsi="宋体" w:cs="宋体"/>
          <w:color w:val="auto"/>
          <w:sz w:val="24"/>
          <w:highlight w:val="none"/>
        </w:rPr>
        <w:t>.根据省财政厅《关于更换全省政府采购交易系统C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w:t>
      </w:r>
      <w:r>
        <w:rPr>
          <w:rFonts w:hint="eastAsia" w:ascii="宋体" w:hAnsi="宋体" w:cs="宋体"/>
          <w:color w:val="auto"/>
          <w:sz w:val="24"/>
          <w:highlight w:val="none"/>
          <w:lang w:bidi="ar"/>
        </w:rPr>
        <w:t>投标</w:t>
      </w:r>
      <w:r>
        <w:rPr>
          <w:rFonts w:hint="eastAsia" w:ascii="宋体" w:hAnsi="宋体" w:cs="宋体"/>
          <w:color w:val="auto"/>
          <w:sz w:val="24"/>
          <w:highlight w:val="none"/>
        </w:rPr>
        <w:t>供应商通过苏采云系统参与政府采购项目，需要更换CA数字证书和电子签章。</w:t>
      </w:r>
    </w:p>
    <w:p w14:paraId="7D78A1EA">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rPr>
        <w:t>.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p>
    <w:p w14:paraId="3BDDBE73">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lang w:val="en-US" w:eastAsia="zh-CN"/>
        </w:rPr>
        <w:t>5</w:t>
      </w:r>
      <w:r>
        <w:rPr>
          <w:rFonts w:hint="eastAsia" w:ascii="宋体" w:hAnsi="宋体" w:cs="宋体"/>
          <w:color w:val="auto"/>
          <w:sz w:val="24"/>
          <w:highlight w:val="none"/>
        </w:rPr>
        <w:t>.本项目采用远程“不见面”交易方式，无需到现场提交，请投标供应商在提交时间截止前提前登入“苏采云”，通过系统在线提交电子投标文件。</w:t>
      </w:r>
    </w:p>
    <w:p w14:paraId="0125DFC4">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lang w:val="en-US" w:eastAsia="zh-CN"/>
        </w:rPr>
        <w:t>6</w:t>
      </w:r>
      <w:r>
        <w:rPr>
          <w:rFonts w:hint="eastAsia" w:ascii="宋体" w:hAnsi="宋体" w:cs="宋体"/>
          <w:color w:val="auto"/>
          <w:sz w:val="24"/>
          <w:highlight w:val="none"/>
        </w:rPr>
        <w:t>.有关本次招标的事项若存在变动或修改，敬请及时关注“江苏政府采购网”、“常州市政府采购网”发布的更正公告。</w:t>
      </w:r>
    </w:p>
    <w:p w14:paraId="24F991AB">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lang w:val="en-US" w:eastAsia="zh-CN"/>
        </w:rPr>
        <w:t>7</w:t>
      </w:r>
      <w:r>
        <w:rPr>
          <w:rFonts w:hint="eastAsia" w:ascii="宋体" w:hAnsi="宋体" w:cs="宋体"/>
          <w:color w:val="auto"/>
          <w:sz w:val="24"/>
          <w:highlight w:val="none"/>
        </w:rPr>
        <w:t>.本项目不收取投标保证金。</w:t>
      </w:r>
    </w:p>
    <w:p w14:paraId="72EB116C">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lang w:val="en-US" w:eastAsia="zh-CN"/>
        </w:rPr>
        <w:t>8</w:t>
      </w:r>
      <w:r>
        <w:rPr>
          <w:rFonts w:hint="eastAsia" w:ascii="宋体" w:hAnsi="宋体" w:cs="宋体"/>
          <w:color w:val="auto"/>
          <w:sz w:val="24"/>
          <w:highlight w:val="none"/>
        </w:rPr>
        <w:t>.注意事项</w:t>
      </w:r>
    </w:p>
    <w:p w14:paraId="149AAB1D">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lang w:bidi="ar"/>
        </w:rPr>
        <w:t>投标</w:t>
      </w:r>
      <w:r>
        <w:rPr>
          <w:rFonts w:hint="eastAsia" w:ascii="宋体" w:hAnsi="宋体" w:cs="宋体"/>
          <w:color w:val="auto"/>
          <w:sz w:val="24"/>
          <w:highlight w:val="none"/>
        </w:rPr>
        <w:t>供应商在开标前应当使用“验证CA”功能验证本地计算机的控件环境是否正常（电脑需配备摄像头、音响和麦克风，用于保障不见面交易能够完成相关视频对话），并且在开标、评审过程中不可随意更换计算机，必须使用验证成功的计算机进行操作，否则造成相应后果由</w:t>
      </w:r>
      <w:r>
        <w:rPr>
          <w:rFonts w:hint="eastAsia" w:ascii="宋体" w:hAnsi="宋体" w:cs="宋体"/>
          <w:color w:val="auto"/>
          <w:sz w:val="24"/>
          <w:highlight w:val="none"/>
          <w:lang w:bidi="ar"/>
        </w:rPr>
        <w:t>投标</w:t>
      </w:r>
      <w:r>
        <w:rPr>
          <w:rFonts w:hint="eastAsia" w:ascii="宋体" w:hAnsi="宋体" w:cs="宋体"/>
          <w:color w:val="auto"/>
          <w:sz w:val="24"/>
          <w:highlight w:val="none"/>
        </w:rPr>
        <w:t>供应商自行承担。</w:t>
      </w:r>
    </w:p>
    <w:p w14:paraId="541B5D43">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lang w:val="en-US" w:eastAsia="zh-CN"/>
        </w:rPr>
        <w:t>9</w:t>
      </w:r>
      <w:r>
        <w:rPr>
          <w:rFonts w:hint="eastAsia" w:ascii="宋体" w:hAnsi="宋体" w:cs="宋体"/>
          <w:color w:val="auto"/>
          <w:sz w:val="24"/>
          <w:highlight w:val="none"/>
        </w:rPr>
        <w:t>.</w:t>
      </w:r>
      <w:r>
        <w:rPr>
          <w:rFonts w:hint="eastAsia" w:ascii="宋体" w:hAnsi="宋体" w:cs="宋体"/>
          <w:color w:val="auto"/>
          <w:sz w:val="24"/>
          <w:highlight w:val="none"/>
          <w:lang w:bidi="ar"/>
        </w:rPr>
        <w:t>投标</w:t>
      </w:r>
      <w:r>
        <w:rPr>
          <w:rFonts w:hint="eastAsia" w:ascii="宋体" w:hAnsi="宋体" w:cs="宋体"/>
          <w:color w:val="auto"/>
          <w:sz w:val="24"/>
          <w:highlight w:val="none"/>
        </w:rPr>
        <w:t>供应商可以在“江苏政府采购网”或者“常州市政府采购网”自行免费下载采购文件，但本项目通过“苏采云”系统采用电子化不见面交易的模式，</w:t>
      </w:r>
      <w:r>
        <w:rPr>
          <w:rFonts w:hint="eastAsia" w:ascii="宋体" w:hAnsi="宋体" w:cs="宋体"/>
          <w:color w:val="auto"/>
          <w:sz w:val="24"/>
          <w:highlight w:val="none"/>
          <w:lang w:bidi="ar"/>
        </w:rPr>
        <w:t>投标</w:t>
      </w:r>
      <w:r>
        <w:rPr>
          <w:rFonts w:hint="eastAsia" w:ascii="宋体" w:hAnsi="宋体" w:cs="宋体"/>
          <w:color w:val="auto"/>
          <w:sz w:val="24"/>
          <w:highlight w:val="none"/>
        </w:rPr>
        <w:t>供应商通过“江苏政府采购网”或“常州市政府采购网”下载采购文件后，还必须登录“苏采云”系统按照获取采购文件方式要求进行登记、参与及下载电子采购文件方可通过系统进行投标文件的编制和提交。</w:t>
      </w:r>
    </w:p>
    <w:p w14:paraId="1D711F5F">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lang w:val="en-US" w:eastAsia="zh-CN"/>
        </w:rPr>
        <w:t>10</w:t>
      </w:r>
      <w:r>
        <w:rPr>
          <w:rFonts w:hint="eastAsia" w:ascii="宋体" w:hAnsi="宋体" w:cs="宋体"/>
          <w:color w:val="auto"/>
          <w:sz w:val="24"/>
          <w:highlight w:val="none"/>
        </w:rPr>
        <w:t>.</w:t>
      </w:r>
      <w:r>
        <w:rPr>
          <w:rFonts w:hint="eastAsia" w:ascii="宋体" w:hAnsi="宋体" w:cs="宋体"/>
          <w:color w:val="auto"/>
          <w:sz w:val="24"/>
          <w:highlight w:val="none"/>
          <w:lang w:bidi="ar"/>
        </w:rPr>
        <w:t>投标</w:t>
      </w:r>
      <w:r>
        <w:rPr>
          <w:rFonts w:hint="eastAsia" w:ascii="宋体" w:hAnsi="宋体" w:cs="宋体"/>
          <w:color w:val="auto"/>
          <w:sz w:val="24"/>
          <w:highlight w:val="none"/>
        </w:rPr>
        <w:t>供应商在“苏采云”系统进行登记、参与及下载电子采购文件，选择“我要参与”点提交的日期视同为依法获取采购文件日期。报名成功后须打印、保留“投标供应商确认函”，质疑时“投标供应商确认函”与质疑函一并提交；未依照招标公告要求实行网上报名的</w:t>
      </w:r>
      <w:r>
        <w:rPr>
          <w:rFonts w:hint="eastAsia" w:ascii="宋体" w:hAnsi="宋体" w:cs="宋体"/>
          <w:color w:val="auto"/>
          <w:sz w:val="24"/>
          <w:highlight w:val="none"/>
          <w:lang w:bidi="ar"/>
        </w:rPr>
        <w:t>投标</w:t>
      </w:r>
      <w:r>
        <w:rPr>
          <w:rFonts w:hint="eastAsia" w:ascii="宋体" w:hAnsi="宋体" w:cs="宋体"/>
          <w:color w:val="auto"/>
          <w:sz w:val="24"/>
          <w:highlight w:val="none"/>
        </w:rPr>
        <w:t>供应商，视为未参与该项政府采购活动，不具备对该政府采购项目提出质疑的法定权利，但因</w:t>
      </w:r>
      <w:r>
        <w:rPr>
          <w:rFonts w:hint="eastAsia" w:ascii="宋体" w:hAnsi="宋体" w:cs="宋体"/>
          <w:color w:val="auto"/>
          <w:sz w:val="24"/>
          <w:highlight w:val="none"/>
          <w:lang w:bidi="ar"/>
        </w:rPr>
        <w:t>投标</w:t>
      </w:r>
      <w:r>
        <w:rPr>
          <w:rFonts w:hint="eastAsia" w:ascii="宋体" w:hAnsi="宋体" w:cs="宋体"/>
          <w:color w:val="auto"/>
          <w:sz w:val="24"/>
          <w:highlight w:val="none"/>
        </w:rPr>
        <w:t>供应商资格条件或报名时间设定不符合有关法律法规规定等原因使</w:t>
      </w:r>
      <w:r>
        <w:rPr>
          <w:rFonts w:hint="eastAsia" w:ascii="宋体" w:hAnsi="宋体" w:cs="宋体"/>
          <w:color w:val="auto"/>
          <w:sz w:val="24"/>
          <w:highlight w:val="none"/>
          <w:lang w:bidi="ar"/>
        </w:rPr>
        <w:t>投标</w:t>
      </w:r>
      <w:r>
        <w:rPr>
          <w:rFonts w:hint="eastAsia" w:ascii="宋体" w:hAnsi="宋体" w:cs="宋体"/>
          <w:color w:val="auto"/>
          <w:sz w:val="24"/>
          <w:highlight w:val="none"/>
        </w:rPr>
        <w:t>供应商权益受损的除外。</w:t>
      </w:r>
    </w:p>
    <w:p w14:paraId="63773148">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.如潜在</w:t>
      </w:r>
      <w:r>
        <w:rPr>
          <w:rFonts w:hint="eastAsia" w:ascii="宋体" w:hAnsi="宋体" w:cs="宋体"/>
          <w:color w:val="auto"/>
          <w:sz w:val="24"/>
          <w:highlight w:val="none"/>
          <w:lang w:bidi="ar"/>
        </w:rPr>
        <w:t>投标</w:t>
      </w:r>
      <w:r>
        <w:rPr>
          <w:rFonts w:hint="eastAsia" w:ascii="宋体" w:hAnsi="宋体" w:cs="宋体"/>
          <w:color w:val="auto"/>
          <w:sz w:val="24"/>
          <w:highlight w:val="none"/>
        </w:rPr>
        <w:t>供应商未按上述要求操作，将自行承担所产生的风险。</w:t>
      </w:r>
    </w:p>
    <w:p w14:paraId="0EDD7E93">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.关于常州市中小企业政府采购信用融资：</w:t>
      </w:r>
    </w:p>
    <w:p w14:paraId="75F86F7F">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14:paraId="2C11CFF5">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.关于深入开展常州市政府采购线上合同信用融资：</w:t>
      </w:r>
    </w:p>
    <w:p w14:paraId="6A25701D">
      <w:pPr>
        <w:spacing w:line="360" w:lineRule="auto"/>
        <w:ind w:firstLine="480" w:firstLineChars="200"/>
        <w:rPr>
          <w:color w:val="auto"/>
          <w:kern w:val="0"/>
          <w:sz w:val="24"/>
          <w:highlight w:val="none"/>
        </w:rPr>
      </w:pPr>
      <w:r>
        <w:rPr>
          <w:rFonts w:hint="eastAsia" w:ascii="宋体" w:hAnsi="宋体" w:cs="宋体"/>
          <w:color w:val="auto"/>
          <w:sz w:val="24"/>
          <w:highlight w:val="none"/>
        </w:rPr>
        <w:t>根据江苏省财政厅、人民银行南京分行《关于深入推进政府采购线上合同信用融资工作的通知》（苏财购〔2021〕82号）、《人民银行南京分行办公室关于依托中征应收账款融资服务平台开展线上政采贷业务的通知》（南银办〔2022〕123号）等文件精神， 深入开展我市政府采购线上合同信用融资工作，线上“政采贷”业务流程及要求详见该文件相关内容或者常州市政府采购网。</w:t>
      </w:r>
    </w:p>
    <w:p w14:paraId="0DD495B6">
      <w:pPr>
        <w:snapToGrid w:val="0"/>
        <w:spacing w:line="360" w:lineRule="auto"/>
        <w:rPr>
          <w:rFonts w:ascii="宋体" w:hAnsi="宋体"/>
          <w:b/>
          <w:bCs/>
          <w:color w:val="auto"/>
          <w:sz w:val="24"/>
          <w:highlight w:val="none"/>
        </w:rPr>
      </w:pPr>
      <w:r>
        <w:rPr>
          <w:rFonts w:hint="eastAsia" w:ascii="宋体" w:hAnsi="宋体"/>
          <w:b/>
          <w:bCs/>
          <w:color w:val="auto"/>
          <w:sz w:val="24"/>
          <w:highlight w:val="none"/>
        </w:rPr>
        <w:t>七、对本次招标提出询问，请按以下方式联系。</w:t>
      </w:r>
      <w:bookmarkEnd w:id="26"/>
      <w:bookmarkEnd w:id="27"/>
      <w:bookmarkEnd w:id="28"/>
      <w:bookmarkEnd w:id="29"/>
    </w:p>
    <w:p w14:paraId="3E41D114">
      <w:pPr>
        <w:widowControl/>
        <w:spacing w:line="360" w:lineRule="auto"/>
        <w:ind w:firstLine="482" w:firstLineChars="200"/>
        <w:jc w:val="left"/>
        <w:rPr>
          <w:rFonts w:ascii="宋体" w:hAnsi="宋体" w:cs="宋体"/>
          <w:b/>
          <w:bCs/>
          <w:color w:val="auto"/>
          <w:sz w:val="24"/>
          <w:highlight w:val="none"/>
          <w:lang w:val="zh-TW" w:bidi="ar"/>
        </w:rPr>
      </w:pPr>
      <w:bookmarkStart w:id="30" w:name="_Toc353825548"/>
      <w:bookmarkStart w:id="31" w:name="_Toc353873938"/>
      <w:bookmarkStart w:id="32" w:name="_Toc127161488"/>
      <w:bookmarkStart w:id="33" w:name="_Toc265228423"/>
      <w:bookmarkStart w:id="34" w:name="_Toc195842950"/>
      <w:bookmarkStart w:id="35" w:name="_Toc305158854"/>
      <w:bookmarkStart w:id="36" w:name="_Toc127151777"/>
      <w:bookmarkStart w:id="37" w:name="_Toc226965856"/>
      <w:bookmarkStart w:id="38" w:name="_Toc264969275"/>
      <w:bookmarkStart w:id="39" w:name="_Toc99301420"/>
      <w:bookmarkStart w:id="40" w:name="_Toc512937850"/>
      <w:bookmarkStart w:id="41" w:name="_Toc305158928"/>
      <w:bookmarkStart w:id="42" w:name="_Toc150774783"/>
      <w:r>
        <w:rPr>
          <w:rFonts w:hint="eastAsia" w:ascii="宋体" w:hAnsi="宋体" w:cs="宋体"/>
          <w:b/>
          <w:bCs/>
          <w:color w:val="auto"/>
          <w:sz w:val="24"/>
          <w:highlight w:val="none"/>
          <w:lang w:val="zh-TW" w:bidi="ar"/>
        </w:rPr>
        <w:t>1.采购人信息</w:t>
      </w:r>
    </w:p>
    <w:p w14:paraId="492C6F94">
      <w:pPr>
        <w:widowControl/>
        <w:spacing w:line="360" w:lineRule="auto"/>
        <w:ind w:firstLine="480" w:firstLineChars="200"/>
        <w:jc w:val="left"/>
        <w:rPr>
          <w:rFonts w:ascii="宋体" w:hAnsi="宋体" w:cs="宋体"/>
          <w:color w:val="auto"/>
          <w:sz w:val="24"/>
          <w:highlight w:val="none"/>
          <w:lang w:val="zh-TW" w:bidi="ar"/>
        </w:rPr>
      </w:pPr>
      <w:r>
        <w:rPr>
          <w:rFonts w:hint="eastAsia" w:ascii="宋体" w:hAnsi="宋体" w:cs="宋体"/>
          <w:color w:val="auto"/>
          <w:sz w:val="24"/>
          <w:highlight w:val="none"/>
          <w:lang w:val="zh-TW" w:bidi="ar"/>
        </w:rPr>
        <w:t>名    称：</w:t>
      </w:r>
      <w:r>
        <w:rPr>
          <w:rFonts w:hint="eastAsia" w:ascii="宋体" w:hAnsi="宋体" w:cs="宋体"/>
          <w:color w:val="auto"/>
          <w:sz w:val="24"/>
          <w:highlight w:val="none"/>
          <w:u w:val="single"/>
          <w:lang w:val="zh-TW" w:bidi="ar"/>
        </w:rPr>
        <w:t xml:space="preserve"> </w:t>
      </w:r>
      <w:r>
        <w:rPr>
          <w:rFonts w:hint="eastAsia" w:ascii="宋体" w:hAnsi="宋体" w:cs="宋体"/>
          <w:color w:val="auto"/>
          <w:sz w:val="24"/>
          <w:highlight w:val="none"/>
          <w:u w:val="single"/>
          <w:lang w:eastAsia="zh-CN" w:bidi="ar"/>
        </w:rPr>
        <w:t>常州市新北区奔牛镇人民政府</w:t>
      </w:r>
      <w:r>
        <w:rPr>
          <w:rFonts w:hint="eastAsia" w:ascii="宋体" w:hAnsi="宋体" w:cs="宋体"/>
          <w:color w:val="auto"/>
          <w:sz w:val="24"/>
          <w:highlight w:val="none"/>
          <w:u w:val="single"/>
          <w:lang w:bidi="ar"/>
        </w:rPr>
        <w:t xml:space="preserve"> </w:t>
      </w:r>
    </w:p>
    <w:p w14:paraId="25C88FA9">
      <w:pPr>
        <w:keepNext w:val="0"/>
        <w:keepLines w:val="0"/>
        <w:pageBreakBefore w:val="0"/>
        <w:widowControl/>
        <w:spacing w:line="360" w:lineRule="auto"/>
        <w:ind w:firstLine="480"/>
        <w:jc w:val="left"/>
        <w:outlineLvl w:val="9"/>
        <w:rPr>
          <w:rFonts w:ascii="宋体" w:hAnsi="宋体" w:eastAsia="宋体" w:cs="宋体"/>
          <w:color w:val="auto"/>
          <w:sz w:val="24"/>
          <w:highlight w:val="none"/>
          <w:u w:val="single"/>
          <w:lang w:val="en-US" w:eastAsia="zh-CN" w:bidi="ar"/>
        </w:rPr>
      </w:pPr>
      <w:r>
        <w:rPr>
          <w:rFonts w:hint="eastAsia" w:ascii="宋体" w:hAnsi="宋体" w:eastAsia="宋体" w:cs="宋体"/>
          <w:color w:val="auto"/>
          <w:sz w:val="24"/>
          <w:highlight w:val="none"/>
          <w:lang w:val="zh-TW" w:bidi="ar"/>
        </w:rPr>
        <w:t>地    址：</w:t>
      </w:r>
      <w:r>
        <w:rPr>
          <w:rFonts w:hint="eastAsia" w:ascii="宋体" w:hAnsi="宋体" w:eastAsia="宋体" w:cs="宋体"/>
          <w:color w:val="auto"/>
          <w:sz w:val="24"/>
          <w:highlight w:val="none"/>
          <w:u w:val="single"/>
          <w:lang w:val="zh-TW" w:bidi="ar"/>
        </w:rPr>
        <w:t xml:space="preserve"> </w:t>
      </w:r>
      <w:r>
        <w:rPr>
          <w:rFonts w:hint="eastAsia" w:ascii="宋体" w:hAnsi="宋体" w:eastAsia="宋体" w:cs="宋体"/>
          <w:color w:val="auto"/>
          <w:sz w:val="24"/>
          <w:highlight w:val="none"/>
          <w:u w:val="single"/>
          <w:lang w:val="en-US" w:eastAsia="zh-CN" w:bidi="ar"/>
        </w:rPr>
        <w:t xml:space="preserve">常州市新北区奔牛镇天禧桥南迎宾路 </w:t>
      </w:r>
    </w:p>
    <w:p w14:paraId="047B8F94">
      <w:pPr>
        <w:keepNext w:val="0"/>
        <w:keepLines w:val="0"/>
        <w:pageBreakBefore w:val="0"/>
        <w:widowControl/>
        <w:spacing w:line="360" w:lineRule="auto"/>
        <w:ind w:firstLine="480"/>
        <w:jc w:val="left"/>
        <w:outlineLvl w:val="9"/>
        <w:rPr>
          <w:rFonts w:ascii="宋体" w:hAnsi="宋体" w:eastAsia="宋体" w:cs="宋体"/>
          <w:color w:val="auto"/>
          <w:sz w:val="24"/>
          <w:highlight w:val="none"/>
          <w:u w:val="single"/>
          <w:lang w:val="en-US" w:eastAsia="zh-CN" w:bidi="ar"/>
        </w:rPr>
      </w:pPr>
      <w:r>
        <w:rPr>
          <w:rFonts w:hint="eastAsia" w:ascii="宋体" w:hAnsi="宋体" w:eastAsia="宋体" w:cs="宋体"/>
          <w:color w:val="auto"/>
          <w:sz w:val="24"/>
          <w:highlight w:val="none"/>
          <w:lang w:val="zh-TW" w:bidi="ar"/>
        </w:rPr>
        <w:t>联系方式：</w:t>
      </w:r>
      <w:r>
        <w:rPr>
          <w:rFonts w:hint="eastAsia" w:ascii="宋体" w:hAnsi="宋体" w:eastAsia="宋体" w:cs="宋体"/>
          <w:color w:val="auto"/>
          <w:sz w:val="24"/>
          <w:highlight w:val="none"/>
          <w:u w:val="single"/>
          <w:lang w:val="zh-TW" w:bidi="ar"/>
        </w:rPr>
        <w:t xml:space="preserve"> </w:t>
      </w:r>
      <w:r>
        <w:rPr>
          <w:rFonts w:hint="eastAsia" w:ascii="宋体" w:hAnsi="宋体" w:eastAsia="宋体" w:cs="宋体"/>
          <w:color w:val="auto"/>
          <w:sz w:val="24"/>
          <w:highlight w:val="none"/>
          <w:u w:val="single"/>
          <w:lang w:val="en-US" w:eastAsia="zh-CN" w:bidi="ar"/>
        </w:rPr>
        <w:t xml:space="preserve">陈女士、0519-83127506 </w:t>
      </w:r>
    </w:p>
    <w:p w14:paraId="79143383">
      <w:pPr>
        <w:widowControl/>
        <w:spacing w:line="360" w:lineRule="auto"/>
        <w:ind w:firstLine="482" w:firstLineChars="200"/>
        <w:jc w:val="left"/>
        <w:rPr>
          <w:rFonts w:ascii="宋体" w:hAnsi="宋体" w:cs="宋体"/>
          <w:b/>
          <w:bCs/>
          <w:color w:val="auto"/>
          <w:sz w:val="24"/>
          <w:highlight w:val="none"/>
          <w:lang w:val="zh-TW" w:bidi="ar"/>
        </w:rPr>
      </w:pPr>
      <w:r>
        <w:rPr>
          <w:rFonts w:hint="eastAsia" w:ascii="宋体" w:hAnsi="宋体" w:cs="宋体"/>
          <w:b/>
          <w:bCs/>
          <w:color w:val="auto"/>
          <w:sz w:val="24"/>
          <w:highlight w:val="none"/>
          <w:lang w:val="zh-TW" w:bidi="ar"/>
        </w:rPr>
        <w:t>2.采购代理机构信息</w:t>
      </w:r>
    </w:p>
    <w:p w14:paraId="0A5A5CFB">
      <w:pPr>
        <w:widowControl/>
        <w:spacing w:line="360" w:lineRule="auto"/>
        <w:ind w:firstLine="480" w:firstLineChars="200"/>
        <w:jc w:val="left"/>
        <w:rPr>
          <w:rFonts w:ascii="宋体" w:hAnsi="宋体" w:cs="宋体"/>
          <w:color w:val="auto"/>
          <w:sz w:val="24"/>
          <w:highlight w:val="none"/>
          <w:lang w:val="zh-TW" w:bidi="ar"/>
        </w:rPr>
      </w:pPr>
      <w:r>
        <w:rPr>
          <w:rFonts w:hint="eastAsia" w:ascii="宋体" w:hAnsi="宋体" w:cs="宋体"/>
          <w:color w:val="auto"/>
          <w:sz w:val="24"/>
          <w:highlight w:val="none"/>
          <w:lang w:val="zh-TW" w:bidi="ar"/>
        </w:rPr>
        <w:t>名    称：</w:t>
      </w:r>
      <w:r>
        <w:rPr>
          <w:rFonts w:hint="eastAsia" w:ascii="宋体" w:hAnsi="宋体" w:cs="宋体"/>
          <w:color w:val="auto"/>
          <w:sz w:val="24"/>
          <w:highlight w:val="none"/>
          <w:u w:val="single"/>
          <w:lang w:val="zh-TW" w:bidi="ar"/>
        </w:rPr>
        <w:t xml:space="preserve"> 江苏尚阳工程管理有限公司</w:t>
      </w:r>
      <w:r>
        <w:rPr>
          <w:rFonts w:hint="eastAsia" w:ascii="宋体" w:hAnsi="宋体" w:cs="宋体"/>
          <w:color w:val="auto"/>
          <w:sz w:val="24"/>
          <w:highlight w:val="none"/>
          <w:u w:val="single"/>
          <w:lang w:bidi="ar"/>
        </w:rPr>
        <w:t xml:space="preserve"> </w:t>
      </w:r>
    </w:p>
    <w:p w14:paraId="1CCB2680">
      <w:pPr>
        <w:widowControl/>
        <w:spacing w:line="360" w:lineRule="auto"/>
        <w:ind w:firstLine="480" w:firstLineChars="200"/>
        <w:jc w:val="left"/>
        <w:rPr>
          <w:rFonts w:ascii="宋体" w:hAnsi="宋体" w:cs="宋体"/>
          <w:color w:val="auto"/>
          <w:sz w:val="24"/>
          <w:highlight w:val="none"/>
          <w:lang w:val="zh-TW" w:bidi="ar"/>
        </w:rPr>
      </w:pPr>
      <w:r>
        <w:rPr>
          <w:rFonts w:hint="eastAsia" w:ascii="宋体" w:hAnsi="宋体" w:cs="宋体"/>
          <w:color w:val="auto"/>
          <w:sz w:val="24"/>
          <w:highlight w:val="none"/>
          <w:lang w:val="zh-TW" w:bidi="ar"/>
        </w:rPr>
        <w:t>地    址：</w:t>
      </w:r>
      <w:r>
        <w:rPr>
          <w:rFonts w:hint="eastAsia" w:ascii="宋体" w:hAnsi="宋体" w:cs="宋体"/>
          <w:color w:val="auto"/>
          <w:sz w:val="24"/>
          <w:highlight w:val="none"/>
          <w:u w:val="single"/>
          <w:lang w:val="zh-TW" w:bidi="ar"/>
        </w:rPr>
        <w:t xml:space="preserve"> 常州市新北区嵩山路1-301号（太湖明珠苑综合市场3楼）</w:t>
      </w:r>
      <w:r>
        <w:rPr>
          <w:rFonts w:hint="eastAsia" w:ascii="宋体" w:hAnsi="宋体" w:cs="宋体"/>
          <w:color w:val="auto"/>
          <w:sz w:val="24"/>
          <w:highlight w:val="none"/>
          <w:u w:val="single"/>
          <w:lang w:bidi="ar"/>
        </w:rPr>
        <w:t xml:space="preserve"> </w:t>
      </w:r>
    </w:p>
    <w:p w14:paraId="0DBC39C1">
      <w:pPr>
        <w:widowControl/>
        <w:spacing w:line="360" w:lineRule="auto"/>
        <w:ind w:firstLine="480" w:firstLineChars="200"/>
        <w:jc w:val="left"/>
        <w:rPr>
          <w:rFonts w:ascii="宋体" w:hAnsi="宋体" w:cs="宋体"/>
          <w:color w:val="auto"/>
          <w:sz w:val="24"/>
          <w:highlight w:val="none"/>
          <w:lang w:val="zh-TW" w:bidi="ar"/>
        </w:rPr>
      </w:pPr>
      <w:r>
        <w:rPr>
          <w:rFonts w:hint="eastAsia" w:ascii="宋体" w:hAnsi="宋体" w:cs="宋体"/>
          <w:color w:val="auto"/>
          <w:sz w:val="24"/>
          <w:highlight w:val="none"/>
          <w:lang w:val="zh-TW" w:bidi="ar"/>
        </w:rPr>
        <w:t>联系方式：</w:t>
      </w:r>
      <w:r>
        <w:rPr>
          <w:rFonts w:hint="eastAsia" w:ascii="宋体" w:hAnsi="宋体" w:cs="宋体"/>
          <w:color w:val="auto"/>
          <w:sz w:val="24"/>
          <w:highlight w:val="none"/>
          <w:u w:val="single"/>
          <w:lang w:val="zh-TW" w:bidi="ar"/>
        </w:rPr>
        <w:t xml:space="preserve"> 0519-88818225</w:t>
      </w:r>
      <w:r>
        <w:rPr>
          <w:rFonts w:hint="eastAsia" w:ascii="宋体" w:hAnsi="宋体" w:cs="宋体"/>
          <w:color w:val="auto"/>
          <w:sz w:val="24"/>
          <w:highlight w:val="none"/>
          <w:u w:val="single"/>
          <w:lang w:bidi="ar"/>
        </w:rPr>
        <w:t xml:space="preserve"> </w:t>
      </w:r>
    </w:p>
    <w:p w14:paraId="6B168B2C">
      <w:pPr>
        <w:widowControl/>
        <w:spacing w:line="360" w:lineRule="auto"/>
        <w:ind w:firstLine="482" w:firstLineChars="200"/>
        <w:jc w:val="left"/>
        <w:rPr>
          <w:rFonts w:ascii="宋体" w:hAnsi="宋体" w:cs="宋体"/>
          <w:b/>
          <w:bCs/>
          <w:color w:val="auto"/>
          <w:sz w:val="24"/>
          <w:highlight w:val="none"/>
          <w:lang w:val="zh-TW" w:bidi="ar"/>
        </w:rPr>
      </w:pPr>
      <w:r>
        <w:rPr>
          <w:rFonts w:hint="eastAsia" w:ascii="宋体" w:hAnsi="宋体" w:cs="宋体"/>
          <w:b/>
          <w:bCs/>
          <w:color w:val="auto"/>
          <w:sz w:val="24"/>
          <w:highlight w:val="none"/>
          <w:lang w:val="zh-TW" w:bidi="ar"/>
        </w:rPr>
        <w:t>3.项目联系方式</w:t>
      </w:r>
    </w:p>
    <w:p w14:paraId="4C19D37F">
      <w:pPr>
        <w:widowControl/>
        <w:spacing w:line="360" w:lineRule="auto"/>
        <w:ind w:firstLine="480" w:firstLineChars="200"/>
        <w:jc w:val="left"/>
        <w:rPr>
          <w:rFonts w:ascii="宋体" w:hAnsi="宋体" w:cs="宋体"/>
          <w:color w:val="auto"/>
          <w:sz w:val="24"/>
          <w:highlight w:val="none"/>
          <w:lang w:val="zh-TW" w:bidi="ar"/>
        </w:rPr>
      </w:pPr>
      <w:r>
        <w:rPr>
          <w:rFonts w:hint="eastAsia" w:ascii="宋体" w:hAnsi="宋体" w:cs="宋体"/>
          <w:color w:val="auto"/>
          <w:sz w:val="24"/>
          <w:highlight w:val="none"/>
          <w:lang w:val="zh-TW" w:bidi="ar"/>
        </w:rPr>
        <w:t>项目联系人：</w:t>
      </w:r>
      <w:r>
        <w:rPr>
          <w:rFonts w:hint="eastAsia" w:ascii="宋体" w:hAnsi="宋体" w:cs="宋体"/>
          <w:color w:val="auto"/>
          <w:sz w:val="24"/>
          <w:highlight w:val="none"/>
          <w:u w:val="single"/>
          <w:lang w:val="zh-TW" w:bidi="ar"/>
        </w:rPr>
        <w:t xml:space="preserve"> </w:t>
      </w:r>
      <w:r>
        <w:rPr>
          <w:rFonts w:hint="eastAsia" w:ascii="宋体" w:hAnsi="宋体" w:cs="宋体"/>
          <w:color w:val="auto"/>
          <w:sz w:val="24"/>
          <w:highlight w:val="none"/>
          <w:u w:val="single"/>
          <w:lang w:eastAsia="zh-CN" w:bidi="ar"/>
        </w:rPr>
        <w:t>王涛</w:t>
      </w:r>
      <w:r>
        <w:rPr>
          <w:rFonts w:hint="eastAsia" w:ascii="宋体" w:hAnsi="宋体" w:cs="宋体"/>
          <w:color w:val="auto"/>
          <w:sz w:val="24"/>
          <w:highlight w:val="none"/>
          <w:u w:val="single"/>
          <w:lang w:bidi="ar"/>
        </w:rPr>
        <w:t xml:space="preserve"> </w:t>
      </w:r>
    </w:p>
    <w:p w14:paraId="2B11310B">
      <w:pPr>
        <w:widowControl/>
        <w:spacing w:line="360" w:lineRule="auto"/>
        <w:ind w:firstLine="480" w:firstLineChars="200"/>
        <w:jc w:val="left"/>
        <w:rPr>
          <w:rFonts w:ascii="宋体" w:hAnsi="宋体" w:cs="宋体"/>
          <w:color w:val="auto"/>
          <w:sz w:val="24"/>
          <w:highlight w:val="none"/>
          <w:u w:val="single"/>
          <w:lang w:bidi="ar"/>
        </w:rPr>
      </w:pPr>
      <w:r>
        <w:rPr>
          <w:rFonts w:hint="eastAsia" w:ascii="宋体" w:hAnsi="宋体" w:cs="宋体"/>
          <w:color w:val="auto"/>
          <w:sz w:val="24"/>
          <w:highlight w:val="none"/>
          <w:lang w:val="zh-TW" w:bidi="ar"/>
        </w:rPr>
        <w:t>电      话：</w:t>
      </w:r>
      <w:r>
        <w:rPr>
          <w:rFonts w:hint="eastAsia" w:ascii="宋体" w:hAnsi="宋体" w:cs="宋体"/>
          <w:color w:val="auto"/>
          <w:sz w:val="24"/>
          <w:highlight w:val="none"/>
          <w:u w:val="single"/>
          <w:lang w:val="zh-TW" w:bidi="ar"/>
        </w:rPr>
        <w:t xml:space="preserve"> </w:t>
      </w:r>
      <w:r>
        <w:rPr>
          <w:rFonts w:hint="eastAsia" w:ascii="宋体" w:hAnsi="宋体" w:cs="宋体"/>
          <w:color w:val="auto"/>
          <w:sz w:val="24"/>
          <w:highlight w:val="none"/>
          <w:u w:val="single"/>
          <w:lang w:val="zh-TW" w:eastAsia="zh-CN" w:bidi="ar"/>
        </w:rPr>
        <w:t>0519-88818292-（8000）</w:t>
      </w:r>
      <w:r>
        <w:rPr>
          <w:rFonts w:hint="eastAsia" w:ascii="宋体" w:hAnsi="宋体" w:cs="宋体"/>
          <w:color w:val="auto"/>
          <w:sz w:val="24"/>
          <w:highlight w:val="none"/>
          <w:u w:val="single"/>
          <w:lang w:bidi="ar"/>
        </w:rPr>
        <w:t xml:space="preserve"> </w:t>
      </w:r>
    </w:p>
    <w:p w14:paraId="4438B901">
      <w:pPr>
        <w:widowControl/>
        <w:spacing w:line="360" w:lineRule="auto"/>
        <w:ind w:firstLine="480" w:firstLineChars="200"/>
        <w:jc w:val="left"/>
        <w:rPr>
          <w:rFonts w:ascii="宋体" w:hAnsi="宋体" w:cs="宋体"/>
          <w:color w:val="auto"/>
          <w:sz w:val="24"/>
          <w:highlight w:val="none"/>
          <w:lang w:val="zh-TW" w:bidi="ar"/>
        </w:rPr>
      </w:pPr>
    </w:p>
    <w:p w14:paraId="5728D3BC">
      <w:pPr>
        <w:spacing w:line="360" w:lineRule="auto"/>
        <w:jc w:val="center"/>
        <w:rPr>
          <w:rFonts w:ascii="宋体" w:hAnsi="宋体" w:cs="宋体"/>
          <w:color w:val="auto"/>
          <w:sz w:val="24"/>
          <w:highlight w:val="none"/>
        </w:rPr>
        <w:sectPr>
          <w:headerReference r:id="rId4" w:type="first"/>
          <w:footerReference r:id="rId6" w:type="first"/>
          <w:headerReference r:id="rId3" w:type="default"/>
          <w:footerReference r:id="rId5" w:type="default"/>
          <w:type w:val="nextColumn"/>
          <w:pgSz w:w="11907" w:h="16840"/>
          <w:pgMar w:top="1418" w:right="1134" w:bottom="1418" w:left="1701" w:header="851" w:footer="851" w:gutter="0"/>
          <w:pgNumType w:fmt="decimal" w:start="1"/>
          <w:cols w:space="720" w:num="1"/>
          <w:titlePg/>
          <w:docGrid w:linePitch="462" w:charSpace="0"/>
        </w:sectPr>
      </w:pPr>
    </w:p>
    <w:p w14:paraId="0D2C9DE3">
      <w:pPr>
        <w:spacing w:line="360" w:lineRule="auto"/>
        <w:jc w:val="center"/>
        <w:outlineLvl w:val="0"/>
        <w:rPr>
          <w:b/>
          <w:color w:val="auto"/>
          <w:sz w:val="36"/>
          <w:szCs w:val="36"/>
          <w:highlight w:val="none"/>
        </w:rPr>
      </w:pPr>
      <w:bookmarkStart w:id="43" w:name="_Toc11085"/>
      <w:r>
        <w:rPr>
          <w:b/>
          <w:color w:val="auto"/>
          <w:sz w:val="36"/>
          <w:szCs w:val="36"/>
          <w:highlight w:val="none"/>
        </w:rPr>
        <w:t>第二章   投标人须知</w:t>
      </w:r>
      <w:bookmarkEnd w:id="30"/>
      <w:bookmarkEnd w:id="31"/>
      <w:bookmarkEnd w:id="32"/>
      <w:bookmarkEnd w:id="33"/>
      <w:bookmarkEnd w:id="34"/>
      <w:bookmarkEnd w:id="35"/>
      <w:bookmarkEnd w:id="36"/>
      <w:bookmarkEnd w:id="37"/>
      <w:bookmarkEnd w:id="38"/>
      <w:bookmarkEnd w:id="39"/>
      <w:bookmarkEnd w:id="40"/>
      <w:bookmarkEnd w:id="41"/>
      <w:bookmarkEnd w:id="42"/>
      <w:bookmarkEnd w:id="43"/>
    </w:p>
    <w:p w14:paraId="338717FC">
      <w:pPr>
        <w:snapToGrid w:val="0"/>
        <w:spacing w:line="360" w:lineRule="auto"/>
        <w:jc w:val="center"/>
        <w:rPr>
          <w:rFonts w:ascii="宋体" w:hAnsi="宋体"/>
          <w:b/>
          <w:bCs/>
          <w:color w:val="auto"/>
          <w:sz w:val="28"/>
          <w:szCs w:val="28"/>
          <w:highlight w:val="none"/>
        </w:rPr>
      </w:pPr>
      <w:bookmarkStart w:id="44" w:name="_Toc150480757"/>
      <w:bookmarkStart w:id="45" w:name="_Toc151190146"/>
      <w:bookmarkStart w:id="46" w:name="_Toc226337215"/>
      <w:bookmarkStart w:id="47" w:name="_Toc142311021"/>
      <w:bookmarkStart w:id="48" w:name="_Toc149720812"/>
      <w:bookmarkStart w:id="49" w:name="_Toc151193761"/>
      <w:bookmarkStart w:id="50" w:name="_Toc150509270"/>
      <w:bookmarkStart w:id="51" w:name="_Toc164608788"/>
      <w:bookmarkStart w:id="52" w:name="_Toc150774619"/>
      <w:bookmarkStart w:id="53" w:name="_Toc226309763"/>
      <w:bookmarkStart w:id="54" w:name="_Toc151193907"/>
      <w:bookmarkStart w:id="55" w:name="_Toc127151720"/>
      <w:bookmarkStart w:id="56" w:name="_Toc226965792"/>
      <w:bookmarkStart w:id="57" w:name="_Toc164229214"/>
      <w:bookmarkStart w:id="58" w:name="_Toc164351613"/>
      <w:bookmarkStart w:id="59" w:name="_Toc127151519"/>
      <w:bookmarkStart w:id="60" w:name="_Toc520356144"/>
      <w:bookmarkStart w:id="61" w:name="_Toc151193617"/>
      <w:bookmarkStart w:id="62" w:name="_Toc150774724"/>
      <w:bookmarkStart w:id="63" w:name="_Toc151193833"/>
      <w:bookmarkStart w:id="64" w:name="_Toc195842884"/>
      <w:bookmarkStart w:id="65" w:name="_Toc151193689"/>
      <w:bookmarkStart w:id="66" w:name="_Toc164229360"/>
      <w:bookmarkStart w:id="67" w:name="_Toc127161433"/>
      <w:bookmarkStart w:id="68" w:name="_Toc226965709"/>
      <w:bookmarkStart w:id="69" w:name="_Toc164608633"/>
      <w:r>
        <w:rPr>
          <w:rFonts w:hint="eastAsia" w:ascii="宋体" w:hAnsi="宋体"/>
          <w:b/>
          <w:bCs/>
          <w:color w:val="auto"/>
          <w:sz w:val="28"/>
          <w:szCs w:val="28"/>
          <w:highlight w:val="none"/>
        </w:rPr>
        <w:t>投标人须知资料表</w:t>
      </w:r>
    </w:p>
    <w:p w14:paraId="7196FC12">
      <w:pPr>
        <w:jc w:val="center"/>
        <w:rPr>
          <w:b/>
          <w:color w:val="auto"/>
          <w:sz w:val="28"/>
          <w:szCs w:val="28"/>
          <w:highlight w:val="none"/>
        </w:rPr>
      </w:pPr>
    </w:p>
    <w:p w14:paraId="6E7D381E">
      <w:pPr>
        <w:widowControl/>
        <w:spacing w:line="360" w:lineRule="auto"/>
        <w:ind w:firstLine="480" w:firstLineChars="200"/>
        <w:jc w:val="left"/>
        <w:rPr>
          <w:rFonts w:ascii="宋体" w:hAnsi="宋体" w:cs="宋体"/>
          <w:color w:val="auto"/>
          <w:sz w:val="24"/>
          <w:highlight w:val="none"/>
          <w:lang w:val="zh-TW" w:bidi="ar"/>
        </w:rPr>
      </w:pPr>
      <w:r>
        <w:rPr>
          <w:rFonts w:hint="eastAsia" w:ascii="宋体" w:hAnsi="宋体" w:cs="宋体"/>
          <w:color w:val="auto"/>
          <w:sz w:val="24"/>
          <w:highlight w:val="none"/>
          <w:lang w:val="zh-TW" w:bidi="ar"/>
        </w:rPr>
        <w:t>本表是对投标人须知的具体补充和修改，如有矛盾，均以本资料表为准。</w:t>
      </w:r>
    </w:p>
    <w:p w14:paraId="1042ED7E">
      <w:pPr>
        <w:widowControl/>
        <w:spacing w:line="360" w:lineRule="auto"/>
        <w:ind w:firstLine="480" w:firstLineChars="200"/>
        <w:jc w:val="left"/>
        <w:rPr>
          <w:rFonts w:ascii="宋体" w:hAnsi="宋体" w:cs="宋体"/>
          <w:color w:val="auto"/>
          <w:sz w:val="24"/>
          <w:highlight w:val="none"/>
          <w:lang w:val="zh-TW" w:bidi="ar"/>
        </w:rPr>
      </w:pPr>
      <w:r>
        <w:rPr>
          <w:rFonts w:hint="eastAsia" w:ascii="宋体" w:hAnsi="宋体" w:cs="宋体"/>
          <w:color w:val="auto"/>
          <w:sz w:val="24"/>
          <w:highlight w:val="none"/>
          <w:lang w:val="zh-TW" w:bidi="ar"/>
        </w:rPr>
        <w:t>标记“■”的选项意为适用于本项目，标记“□”的选项意为不适用于本项目。</w:t>
      </w:r>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14:paraId="2201D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05F239A3">
            <w:pPr>
              <w:jc w:val="center"/>
              <w:rPr>
                <w:b/>
                <w:bCs/>
                <w:color w:val="auto"/>
                <w:sz w:val="24"/>
                <w:highlight w:val="none"/>
              </w:rPr>
            </w:pPr>
            <w:r>
              <w:rPr>
                <w:b/>
                <w:color w:val="auto"/>
                <w:sz w:val="24"/>
                <w:highlight w:val="none"/>
              </w:rPr>
              <w:t>条款号</w:t>
            </w:r>
          </w:p>
        </w:tc>
        <w:tc>
          <w:tcPr>
            <w:tcW w:w="1701" w:type="dxa"/>
            <w:vAlign w:val="center"/>
          </w:tcPr>
          <w:p w14:paraId="1A9FC34A">
            <w:pPr>
              <w:jc w:val="center"/>
              <w:rPr>
                <w:b/>
                <w:bCs/>
                <w:color w:val="auto"/>
                <w:sz w:val="24"/>
                <w:highlight w:val="none"/>
              </w:rPr>
            </w:pPr>
            <w:r>
              <w:rPr>
                <w:b/>
                <w:bCs/>
                <w:color w:val="auto"/>
                <w:sz w:val="24"/>
                <w:highlight w:val="none"/>
              </w:rPr>
              <w:t>条目</w:t>
            </w:r>
          </w:p>
        </w:tc>
        <w:tc>
          <w:tcPr>
            <w:tcW w:w="7540" w:type="dxa"/>
            <w:vAlign w:val="center"/>
          </w:tcPr>
          <w:p w14:paraId="72A7EAFC">
            <w:pPr>
              <w:jc w:val="center"/>
              <w:rPr>
                <w:b/>
                <w:bCs/>
                <w:color w:val="auto"/>
                <w:sz w:val="24"/>
                <w:highlight w:val="none"/>
              </w:rPr>
            </w:pPr>
            <w:r>
              <w:rPr>
                <w:b/>
                <w:bCs/>
                <w:color w:val="auto"/>
                <w:sz w:val="24"/>
                <w:highlight w:val="none"/>
              </w:rPr>
              <w:t>内容</w:t>
            </w:r>
          </w:p>
        </w:tc>
      </w:tr>
      <w:tr w14:paraId="70237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8" w:hRule="atLeast"/>
          <w:jc w:val="center"/>
        </w:trPr>
        <w:tc>
          <w:tcPr>
            <w:tcW w:w="988" w:type="dxa"/>
            <w:vAlign w:val="center"/>
          </w:tcPr>
          <w:p w14:paraId="102869A0">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2.2</w:t>
            </w:r>
          </w:p>
        </w:tc>
        <w:tc>
          <w:tcPr>
            <w:tcW w:w="1701" w:type="dxa"/>
            <w:vAlign w:val="center"/>
          </w:tcPr>
          <w:p w14:paraId="2F8F4597">
            <w:pPr>
              <w:jc w:val="center"/>
              <w:rPr>
                <w:color w:val="auto"/>
                <w:sz w:val="24"/>
                <w:highlight w:val="none"/>
              </w:rPr>
            </w:pPr>
            <w:r>
              <w:rPr>
                <w:color w:val="auto"/>
                <w:sz w:val="24"/>
                <w:highlight w:val="none"/>
              </w:rPr>
              <w:t>项目属性</w:t>
            </w:r>
          </w:p>
        </w:tc>
        <w:tc>
          <w:tcPr>
            <w:tcW w:w="7540" w:type="dxa"/>
            <w:vAlign w:val="center"/>
          </w:tcPr>
          <w:p w14:paraId="7B2FAD63">
            <w:pPr>
              <w:jc w:val="left"/>
              <w:rPr>
                <w:rFonts w:ascii="宋体" w:hAnsi="宋体" w:cs="宋体"/>
                <w:color w:val="auto"/>
                <w:sz w:val="24"/>
                <w:highlight w:val="none"/>
              </w:rPr>
            </w:pPr>
            <w:r>
              <w:rPr>
                <w:rFonts w:hint="eastAsia" w:ascii="宋体" w:hAnsi="宋体" w:cs="宋体"/>
                <w:color w:val="auto"/>
                <w:sz w:val="24"/>
                <w:highlight w:val="none"/>
              </w:rPr>
              <w:t>项目属性：</w:t>
            </w:r>
          </w:p>
          <w:p w14:paraId="0B344293">
            <w:pPr>
              <w:jc w:val="left"/>
              <w:rPr>
                <w:rFonts w:ascii="宋体" w:hAnsi="宋体" w:cs="宋体"/>
                <w:color w:val="auto"/>
                <w:sz w:val="24"/>
                <w:highlight w:val="none"/>
              </w:rPr>
            </w:pPr>
            <w:r>
              <w:rPr>
                <w:rFonts w:hint="eastAsia" w:ascii="宋体" w:hAnsi="宋体" w:cs="宋体"/>
                <w:color w:val="auto"/>
                <w:sz w:val="24"/>
                <w:highlight w:val="none"/>
              </w:rPr>
              <w:t>■服务</w:t>
            </w:r>
          </w:p>
          <w:p w14:paraId="16F34056">
            <w:pPr>
              <w:jc w:val="left"/>
              <w:rPr>
                <w:rFonts w:ascii="宋体" w:hAnsi="宋体" w:cs="宋体"/>
                <w:color w:val="auto"/>
                <w:sz w:val="24"/>
                <w:highlight w:val="none"/>
              </w:rPr>
            </w:pPr>
            <w:r>
              <w:rPr>
                <w:rFonts w:hint="eastAsia" w:ascii="宋体" w:hAnsi="宋体" w:cs="宋体"/>
                <w:color w:val="auto"/>
                <w:sz w:val="24"/>
                <w:highlight w:val="none"/>
              </w:rPr>
              <w:t>□货物</w:t>
            </w:r>
          </w:p>
        </w:tc>
      </w:tr>
      <w:tr w14:paraId="0A14E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988" w:type="dxa"/>
            <w:vMerge w:val="restart"/>
            <w:vAlign w:val="center"/>
          </w:tcPr>
          <w:p w14:paraId="01BCE3FA">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3.1</w:t>
            </w:r>
          </w:p>
        </w:tc>
        <w:tc>
          <w:tcPr>
            <w:tcW w:w="1701" w:type="dxa"/>
            <w:vAlign w:val="center"/>
          </w:tcPr>
          <w:p w14:paraId="2370B3E1">
            <w:pPr>
              <w:jc w:val="center"/>
              <w:rPr>
                <w:color w:val="auto"/>
                <w:sz w:val="24"/>
                <w:highlight w:val="none"/>
              </w:rPr>
            </w:pPr>
            <w:r>
              <w:rPr>
                <w:color w:val="auto"/>
                <w:sz w:val="24"/>
                <w:highlight w:val="none"/>
              </w:rPr>
              <w:t>现场考察</w:t>
            </w:r>
          </w:p>
        </w:tc>
        <w:tc>
          <w:tcPr>
            <w:tcW w:w="7540" w:type="dxa"/>
            <w:vAlign w:val="center"/>
          </w:tcPr>
          <w:p w14:paraId="79DD7758">
            <w:pPr>
              <w:jc w:val="left"/>
              <w:rPr>
                <w:rFonts w:ascii="宋体" w:hAnsi="宋体" w:cs="宋体"/>
                <w:color w:val="auto"/>
                <w:sz w:val="24"/>
                <w:highlight w:val="none"/>
              </w:rPr>
            </w:pPr>
            <w:r>
              <w:rPr>
                <w:rFonts w:hint="eastAsia" w:ascii="宋体" w:hAnsi="宋体" w:cs="宋体"/>
                <w:color w:val="auto"/>
                <w:sz w:val="24"/>
                <w:highlight w:val="none"/>
              </w:rPr>
              <w:t>■不组织</w:t>
            </w:r>
          </w:p>
          <w:p w14:paraId="2C5ADE6D">
            <w:pPr>
              <w:jc w:val="left"/>
              <w:rPr>
                <w:rFonts w:ascii="宋体" w:hAnsi="宋体" w:cs="宋体"/>
                <w:bCs/>
                <w:color w:val="auto"/>
                <w:sz w:val="24"/>
                <w:highlight w:val="none"/>
              </w:rPr>
            </w:pPr>
            <w:r>
              <w:rPr>
                <w:rFonts w:hint="eastAsia" w:ascii="宋体" w:hAnsi="宋体" w:cs="宋体"/>
                <w:color w:val="auto"/>
                <w:sz w:val="24"/>
                <w:highlight w:val="none"/>
              </w:rPr>
              <w:t>□组织，考察时间：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月</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日</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分</w:t>
            </w:r>
          </w:p>
          <w:p w14:paraId="61D50E20">
            <w:pPr>
              <w:pStyle w:val="25"/>
              <w:adjustRightInd w:val="0"/>
              <w:snapToGrid w:val="0"/>
              <w:rPr>
                <w:rFonts w:hint="default" w:hAnsi="宋体" w:cs="宋体"/>
                <w:color w:val="auto"/>
                <w:sz w:val="24"/>
                <w:szCs w:val="24"/>
                <w:highlight w:val="none"/>
              </w:rPr>
            </w:pPr>
            <w:r>
              <w:rPr>
                <w:rFonts w:hAnsi="宋体" w:cs="宋体"/>
                <w:color w:val="auto"/>
                <w:sz w:val="24"/>
                <w:szCs w:val="24"/>
                <w:highlight w:val="none"/>
              </w:rPr>
              <w:t>考察地点：</w:t>
            </w:r>
            <w:r>
              <w:rPr>
                <w:rFonts w:hAnsi="宋体" w:cs="宋体"/>
                <w:color w:val="auto"/>
                <w:sz w:val="24"/>
                <w:szCs w:val="24"/>
                <w:highlight w:val="none"/>
                <w:u w:val="single"/>
              </w:rPr>
              <w:t xml:space="preserve">  /  </w:t>
            </w:r>
            <w:r>
              <w:rPr>
                <w:rFonts w:hAnsi="宋体" w:cs="宋体"/>
                <w:color w:val="auto"/>
                <w:sz w:val="24"/>
                <w:szCs w:val="24"/>
                <w:highlight w:val="none"/>
              </w:rPr>
              <w:t>。</w:t>
            </w:r>
          </w:p>
        </w:tc>
      </w:tr>
      <w:tr w14:paraId="50476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jc w:val="center"/>
        </w:trPr>
        <w:tc>
          <w:tcPr>
            <w:tcW w:w="988" w:type="dxa"/>
            <w:vMerge w:val="continue"/>
            <w:vAlign w:val="center"/>
          </w:tcPr>
          <w:p w14:paraId="5E70D6DA">
            <w:pPr>
              <w:pStyle w:val="25"/>
              <w:adjustRightInd w:val="0"/>
              <w:snapToGrid w:val="0"/>
              <w:jc w:val="center"/>
              <w:rPr>
                <w:rFonts w:hint="default" w:ascii="Times New Roman" w:hAnsi="Times New Roman"/>
                <w:color w:val="auto"/>
                <w:sz w:val="24"/>
                <w:szCs w:val="24"/>
                <w:highlight w:val="none"/>
              </w:rPr>
            </w:pPr>
          </w:p>
        </w:tc>
        <w:tc>
          <w:tcPr>
            <w:tcW w:w="1701" w:type="dxa"/>
            <w:vAlign w:val="center"/>
          </w:tcPr>
          <w:p w14:paraId="28D4C45B">
            <w:pPr>
              <w:jc w:val="center"/>
              <w:rPr>
                <w:color w:val="auto"/>
                <w:sz w:val="24"/>
                <w:highlight w:val="none"/>
              </w:rPr>
            </w:pPr>
            <w:r>
              <w:rPr>
                <w:color w:val="auto"/>
                <w:sz w:val="24"/>
                <w:highlight w:val="none"/>
              </w:rPr>
              <w:t>开标前答疑会</w:t>
            </w:r>
          </w:p>
        </w:tc>
        <w:tc>
          <w:tcPr>
            <w:tcW w:w="7540" w:type="dxa"/>
            <w:vAlign w:val="center"/>
          </w:tcPr>
          <w:p w14:paraId="021B3BE4">
            <w:pPr>
              <w:jc w:val="left"/>
              <w:rPr>
                <w:rFonts w:ascii="宋体" w:hAnsi="宋体" w:cs="宋体"/>
                <w:color w:val="auto"/>
                <w:sz w:val="24"/>
                <w:highlight w:val="none"/>
              </w:rPr>
            </w:pPr>
            <w:r>
              <w:rPr>
                <w:rFonts w:hint="eastAsia" w:ascii="宋体" w:hAnsi="宋体" w:cs="宋体"/>
                <w:color w:val="auto"/>
                <w:sz w:val="24"/>
                <w:highlight w:val="none"/>
              </w:rPr>
              <w:t>■不召开</w:t>
            </w:r>
          </w:p>
          <w:p w14:paraId="02C03D12">
            <w:pPr>
              <w:jc w:val="left"/>
              <w:rPr>
                <w:rFonts w:ascii="宋体" w:hAnsi="宋体" w:cs="宋体"/>
                <w:color w:val="auto"/>
                <w:sz w:val="24"/>
                <w:highlight w:val="none"/>
              </w:rPr>
            </w:pPr>
            <w:r>
              <w:rPr>
                <w:rFonts w:hint="eastAsia" w:ascii="宋体" w:hAnsi="宋体" w:cs="宋体"/>
                <w:color w:val="auto"/>
                <w:sz w:val="24"/>
                <w:highlight w:val="none"/>
              </w:rPr>
              <w:t>□召开，召开时间：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月</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日</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分</w:t>
            </w:r>
          </w:p>
          <w:p w14:paraId="5A851202">
            <w:pPr>
              <w:jc w:val="left"/>
              <w:rPr>
                <w:rFonts w:ascii="宋体" w:hAnsi="宋体" w:cs="宋体"/>
                <w:color w:val="auto"/>
                <w:sz w:val="24"/>
                <w:highlight w:val="none"/>
              </w:rPr>
            </w:pPr>
            <w:r>
              <w:rPr>
                <w:rFonts w:hint="eastAsia" w:ascii="宋体" w:hAnsi="宋体" w:cs="宋体"/>
                <w:color w:val="auto"/>
                <w:sz w:val="24"/>
                <w:highlight w:val="none"/>
              </w:rPr>
              <w:t>召开地点：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tc>
      </w:tr>
      <w:tr w14:paraId="34FA1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88" w:type="dxa"/>
            <w:vAlign w:val="center"/>
          </w:tcPr>
          <w:p w14:paraId="7A5B1AA1">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5.2.5</w:t>
            </w:r>
          </w:p>
        </w:tc>
        <w:tc>
          <w:tcPr>
            <w:tcW w:w="1701" w:type="dxa"/>
            <w:vAlign w:val="center"/>
          </w:tcPr>
          <w:p w14:paraId="5B2B74B3">
            <w:pPr>
              <w:jc w:val="center"/>
              <w:rPr>
                <w:color w:val="auto"/>
                <w:sz w:val="24"/>
                <w:highlight w:val="none"/>
              </w:rPr>
            </w:pPr>
            <w:r>
              <w:rPr>
                <w:color w:val="auto"/>
                <w:sz w:val="24"/>
                <w:highlight w:val="none"/>
              </w:rPr>
              <w:t>标的所属行业</w:t>
            </w:r>
          </w:p>
        </w:tc>
        <w:tc>
          <w:tcPr>
            <w:tcW w:w="7540" w:type="dxa"/>
            <w:vAlign w:val="center"/>
          </w:tcPr>
          <w:p w14:paraId="707BDE4B">
            <w:pPr>
              <w:widowControl/>
              <w:jc w:val="left"/>
              <w:rPr>
                <w:rFonts w:ascii="宋体" w:hAnsi="宋体" w:cs="宋体"/>
                <w:color w:val="auto"/>
                <w:sz w:val="24"/>
                <w:highlight w:val="none"/>
              </w:rPr>
            </w:pPr>
            <w:r>
              <w:rPr>
                <w:rFonts w:hint="eastAsia" w:ascii="宋体" w:hAnsi="宋体" w:cs="宋体"/>
                <w:color w:val="auto"/>
                <w:sz w:val="24"/>
                <w:highlight w:val="none"/>
              </w:rPr>
              <w:t>本项目采购标的对应的中小企业划分标准所属行业：</w:t>
            </w:r>
            <w:r>
              <w:rPr>
                <w:rFonts w:hint="eastAsia" w:ascii="宋体" w:hAnsi="宋体" w:cs="宋体"/>
                <w:b/>
                <w:bCs/>
                <w:color w:val="auto"/>
                <w:kern w:val="0"/>
                <w:sz w:val="24"/>
                <w:highlight w:val="none"/>
                <w:u w:val="single"/>
                <w:lang w:val="en-US" w:eastAsia="zh-CN" w:bidi="ar"/>
              </w:rPr>
              <w:t>租赁和商务服务</w:t>
            </w:r>
            <w:r>
              <w:rPr>
                <w:rFonts w:hint="eastAsia" w:ascii="宋体" w:hAnsi="宋体" w:cs="宋体"/>
                <w:b/>
                <w:bCs/>
                <w:color w:val="auto"/>
                <w:kern w:val="0"/>
                <w:sz w:val="24"/>
                <w:highlight w:val="none"/>
                <w:u w:val="single"/>
                <w:lang w:bidi="ar"/>
              </w:rPr>
              <w:t>业</w:t>
            </w:r>
          </w:p>
        </w:tc>
      </w:tr>
      <w:tr w14:paraId="31A2D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8" w:hRule="atLeast"/>
          <w:jc w:val="center"/>
        </w:trPr>
        <w:tc>
          <w:tcPr>
            <w:tcW w:w="988" w:type="dxa"/>
            <w:vAlign w:val="center"/>
          </w:tcPr>
          <w:p w14:paraId="2723B625">
            <w:pPr>
              <w:pStyle w:val="25"/>
              <w:adjustRightInd w:val="0"/>
              <w:snapToGrid w:val="0"/>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1</w:t>
            </w:r>
            <w:r>
              <w:rPr>
                <w:rFonts w:hint="default" w:ascii="Times New Roman" w:hAnsi="Times New Roman"/>
                <w:color w:val="auto"/>
                <w:sz w:val="24"/>
                <w:szCs w:val="24"/>
                <w:highlight w:val="none"/>
              </w:rPr>
              <w:t>1.2</w:t>
            </w:r>
          </w:p>
        </w:tc>
        <w:tc>
          <w:tcPr>
            <w:tcW w:w="1701" w:type="dxa"/>
            <w:vAlign w:val="center"/>
          </w:tcPr>
          <w:p w14:paraId="65A40066">
            <w:pPr>
              <w:jc w:val="center"/>
              <w:rPr>
                <w:color w:val="auto"/>
                <w:sz w:val="24"/>
                <w:highlight w:val="none"/>
              </w:rPr>
            </w:pPr>
            <w:r>
              <w:rPr>
                <w:rFonts w:hint="eastAsia"/>
                <w:color w:val="auto"/>
                <w:sz w:val="24"/>
                <w:highlight w:val="none"/>
              </w:rPr>
              <w:t>投标报价</w:t>
            </w:r>
          </w:p>
        </w:tc>
        <w:tc>
          <w:tcPr>
            <w:tcW w:w="7540" w:type="dxa"/>
            <w:vAlign w:val="center"/>
          </w:tcPr>
          <w:p w14:paraId="7C7980D0">
            <w:pPr>
              <w:jc w:val="left"/>
              <w:rPr>
                <w:rFonts w:ascii="宋体" w:hAnsi="宋体" w:cs="宋体"/>
                <w:color w:val="auto"/>
                <w:sz w:val="24"/>
                <w:highlight w:val="none"/>
              </w:rPr>
            </w:pPr>
            <w:r>
              <w:rPr>
                <w:rFonts w:hint="eastAsia" w:ascii="宋体" w:hAnsi="宋体" w:cs="宋体"/>
                <w:color w:val="auto"/>
                <w:sz w:val="24"/>
                <w:highlight w:val="none"/>
              </w:rPr>
              <w:t>投标报价的特殊规定：</w:t>
            </w:r>
          </w:p>
          <w:p w14:paraId="4B9A5A1A">
            <w:pPr>
              <w:jc w:val="left"/>
              <w:rPr>
                <w:rFonts w:ascii="宋体" w:hAnsi="宋体" w:cs="宋体"/>
                <w:color w:val="auto"/>
                <w:sz w:val="24"/>
                <w:highlight w:val="none"/>
              </w:rPr>
            </w:pPr>
            <w:r>
              <w:rPr>
                <w:rFonts w:hint="eastAsia" w:ascii="宋体" w:hAnsi="宋体" w:cs="宋体"/>
                <w:color w:val="auto"/>
                <w:sz w:val="24"/>
                <w:highlight w:val="none"/>
              </w:rPr>
              <w:t>■无</w:t>
            </w:r>
          </w:p>
          <w:p w14:paraId="5CB48AC7">
            <w:pPr>
              <w:jc w:val="left"/>
              <w:rPr>
                <w:rFonts w:ascii="宋体" w:hAnsi="宋体" w:cs="宋体"/>
                <w:color w:val="auto"/>
                <w:sz w:val="24"/>
                <w:highlight w:val="none"/>
              </w:rPr>
            </w:pPr>
            <w:r>
              <w:rPr>
                <w:rFonts w:hint="eastAsia" w:ascii="宋体" w:hAnsi="宋体" w:cs="宋体"/>
                <w:color w:val="auto"/>
                <w:sz w:val="24"/>
                <w:highlight w:val="none"/>
              </w:rPr>
              <w:t>□有，具体情形：</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tc>
      </w:tr>
      <w:tr w14:paraId="683FE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988" w:type="dxa"/>
            <w:vAlign w:val="center"/>
          </w:tcPr>
          <w:p w14:paraId="6A1CC753">
            <w:pPr>
              <w:pStyle w:val="25"/>
              <w:adjustRightInd w:val="0"/>
              <w:snapToGrid w:val="0"/>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12</w:t>
            </w:r>
          </w:p>
        </w:tc>
        <w:tc>
          <w:tcPr>
            <w:tcW w:w="1701" w:type="dxa"/>
            <w:vAlign w:val="center"/>
          </w:tcPr>
          <w:p w14:paraId="44CC78C1">
            <w:pPr>
              <w:jc w:val="center"/>
              <w:rPr>
                <w:color w:val="auto"/>
                <w:sz w:val="24"/>
                <w:highlight w:val="none"/>
              </w:rPr>
            </w:pPr>
            <w:r>
              <w:rPr>
                <w:rFonts w:hint="eastAsia"/>
                <w:color w:val="auto"/>
                <w:sz w:val="24"/>
                <w:highlight w:val="none"/>
              </w:rPr>
              <w:t>投标保证金</w:t>
            </w:r>
          </w:p>
        </w:tc>
        <w:tc>
          <w:tcPr>
            <w:tcW w:w="7540" w:type="dxa"/>
            <w:vAlign w:val="center"/>
          </w:tcPr>
          <w:p w14:paraId="4AF2EBE9">
            <w:pPr>
              <w:jc w:val="left"/>
              <w:rPr>
                <w:rFonts w:ascii="宋体" w:hAnsi="宋体" w:cs="宋体"/>
                <w:color w:val="auto"/>
                <w:sz w:val="24"/>
                <w:highlight w:val="none"/>
              </w:rPr>
            </w:pPr>
            <w:r>
              <w:rPr>
                <w:rFonts w:hint="eastAsia" w:ascii="宋体" w:hAnsi="宋体" w:cs="宋体"/>
                <w:color w:val="auto"/>
                <w:sz w:val="24"/>
                <w:highlight w:val="none"/>
              </w:rPr>
              <w:t>免收</w:t>
            </w:r>
          </w:p>
        </w:tc>
      </w:tr>
      <w:tr w14:paraId="6450E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988" w:type="dxa"/>
            <w:vAlign w:val="center"/>
          </w:tcPr>
          <w:p w14:paraId="1B9157A6">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13.1</w:t>
            </w:r>
          </w:p>
        </w:tc>
        <w:tc>
          <w:tcPr>
            <w:tcW w:w="1701" w:type="dxa"/>
            <w:vAlign w:val="center"/>
          </w:tcPr>
          <w:p w14:paraId="04E98525">
            <w:pPr>
              <w:jc w:val="center"/>
              <w:rPr>
                <w:color w:val="auto"/>
                <w:sz w:val="24"/>
                <w:highlight w:val="none"/>
              </w:rPr>
            </w:pPr>
            <w:r>
              <w:rPr>
                <w:color w:val="auto"/>
                <w:sz w:val="24"/>
                <w:highlight w:val="none"/>
              </w:rPr>
              <w:t>投标有效期</w:t>
            </w:r>
          </w:p>
        </w:tc>
        <w:tc>
          <w:tcPr>
            <w:tcW w:w="7540" w:type="dxa"/>
            <w:vAlign w:val="center"/>
          </w:tcPr>
          <w:p w14:paraId="520EE00F">
            <w:pPr>
              <w:jc w:val="left"/>
              <w:rPr>
                <w:rFonts w:ascii="宋体" w:hAnsi="宋体" w:cs="宋体"/>
                <w:color w:val="auto"/>
                <w:sz w:val="24"/>
                <w:highlight w:val="none"/>
              </w:rPr>
            </w:pPr>
            <w:r>
              <w:rPr>
                <w:rFonts w:hint="eastAsia" w:ascii="宋体" w:hAnsi="宋体" w:cs="宋体"/>
                <w:color w:val="auto"/>
                <w:sz w:val="24"/>
                <w:highlight w:val="none"/>
              </w:rPr>
              <w:t>自提交投标文件的截止之日起算</w:t>
            </w:r>
            <w:r>
              <w:rPr>
                <w:rFonts w:hint="eastAsia" w:ascii="宋体" w:hAnsi="宋体" w:cs="宋体"/>
                <w:color w:val="auto"/>
                <w:sz w:val="24"/>
                <w:highlight w:val="none"/>
                <w:u w:val="single"/>
              </w:rPr>
              <w:t xml:space="preserve"> 60 </w:t>
            </w:r>
            <w:r>
              <w:rPr>
                <w:rFonts w:hint="eastAsia" w:ascii="宋体" w:hAnsi="宋体" w:cs="宋体"/>
                <w:color w:val="auto"/>
                <w:sz w:val="24"/>
                <w:highlight w:val="none"/>
              </w:rPr>
              <w:t>日历天。</w:t>
            </w:r>
          </w:p>
        </w:tc>
      </w:tr>
      <w:tr w14:paraId="2A1F4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7" w:hRule="atLeast"/>
          <w:jc w:val="center"/>
        </w:trPr>
        <w:tc>
          <w:tcPr>
            <w:tcW w:w="988" w:type="dxa"/>
            <w:vAlign w:val="center"/>
          </w:tcPr>
          <w:p w14:paraId="4D9B9CBB">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25.5</w:t>
            </w:r>
          </w:p>
        </w:tc>
        <w:tc>
          <w:tcPr>
            <w:tcW w:w="1701" w:type="dxa"/>
            <w:vAlign w:val="center"/>
          </w:tcPr>
          <w:p w14:paraId="6FE136CE">
            <w:pPr>
              <w:jc w:val="center"/>
              <w:rPr>
                <w:color w:val="auto"/>
                <w:sz w:val="24"/>
                <w:highlight w:val="none"/>
              </w:rPr>
            </w:pPr>
            <w:r>
              <w:rPr>
                <w:color w:val="auto"/>
                <w:sz w:val="24"/>
                <w:highlight w:val="none"/>
              </w:rPr>
              <w:t>分包</w:t>
            </w:r>
          </w:p>
        </w:tc>
        <w:tc>
          <w:tcPr>
            <w:tcW w:w="7540" w:type="dxa"/>
            <w:vAlign w:val="center"/>
          </w:tcPr>
          <w:p w14:paraId="051D741C">
            <w:pPr>
              <w:jc w:val="left"/>
              <w:rPr>
                <w:rFonts w:ascii="宋体" w:hAnsi="宋体" w:cs="宋体"/>
                <w:color w:val="auto"/>
                <w:sz w:val="24"/>
                <w:highlight w:val="none"/>
              </w:rPr>
            </w:pPr>
            <w:r>
              <w:rPr>
                <w:rFonts w:hint="eastAsia" w:ascii="宋体" w:hAnsi="宋体" w:cs="宋体"/>
                <w:color w:val="auto"/>
                <w:sz w:val="24"/>
                <w:highlight w:val="none"/>
              </w:rPr>
              <w:t xml:space="preserve">本项目的非主体、非关键性工作是否允许分包： </w:t>
            </w:r>
          </w:p>
          <w:p w14:paraId="42FDB0CC">
            <w:pPr>
              <w:jc w:val="left"/>
              <w:rPr>
                <w:rFonts w:ascii="宋体" w:hAnsi="宋体" w:cs="宋体"/>
                <w:color w:val="auto"/>
                <w:sz w:val="24"/>
                <w:highlight w:val="none"/>
              </w:rPr>
            </w:pPr>
            <w:r>
              <w:rPr>
                <w:rFonts w:hint="eastAsia" w:ascii="宋体" w:hAnsi="宋体" w:cs="宋体"/>
                <w:color w:val="auto"/>
                <w:sz w:val="24"/>
                <w:highlight w:val="none"/>
              </w:rPr>
              <w:t>■不允许</w:t>
            </w:r>
          </w:p>
          <w:p w14:paraId="546866DB">
            <w:pPr>
              <w:jc w:val="left"/>
              <w:rPr>
                <w:rFonts w:ascii="宋体" w:hAnsi="宋体" w:cs="宋体"/>
                <w:color w:val="auto"/>
                <w:sz w:val="24"/>
                <w:highlight w:val="none"/>
              </w:rPr>
            </w:pPr>
            <w:r>
              <w:rPr>
                <w:rFonts w:hint="eastAsia" w:ascii="宋体" w:hAnsi="宋体" w:cs="宋体"/>
                <w:color w:val="auto"/>
                <w:sz w:val="24"/>
                <w:highlight w:val="none"/>
              </w:rPr>
              <w:t>□允许，具体要求：</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5B036D34">
            <w:pPr>
              <w:jc w:val="left"/>
              <w:rPr>
                <w:rFonts w:ascii="宋体" w:hAnsi="宋体" w:cs="宋体"/>
                <w:color w:val="auto"/>
                <w:sz w:val="24"/>
                <w:highlight w:val="none"/>
              </w:rPr>
            </w:pPr>
            <w:r>
              <w:rPr>
                <w:rFonts w:hint="eastAsia" w:ascii="宋体" w:hAnsi="宋体" w:cs="宋体"/>
                <w:color w:val="auto"/>
                <w:sz w:val="24"/>
                <w:highlight w:val="none"/>
              </w:rPr>
              <w:t>（1）可以分包履行的具体内容：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45AE0190">
            <w:pPr>
              <w:jc w:val="left"/>
              <w:rPr>
                <w:rFonts w:ascii="宋体" w:hAnsi="宋体" w:cs="宋体"/>
                <w:color w:val="auto"/>
                <w:sz w:val="24"/>
                <w:highlight w:val="none"/>
              </w:rPr>
            </w:pPr>
            <w:r>
              <w:rPr>
                <w:rFonts w:hint="eastAsia" w:ascii="宋体" w:hAnsi="宋体" w:cs="宋体"/>
                <w:color w:val="auto"/>
                <w:sz w:val="24"/>
                <w:highlight w:val="none"/>
              </w:rPr>
              <w:t>（2）允许分包的金额或者比例：</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49BC697A">
            <w:pPr>
              <w:jc w:val="left"/>
              <w:rPr>
                <w:rFonts w:ascii="宋体" w:hAnsi="宋体" w:cs="宋体"/>
                <w:color w:val="auto"/>
                <w:sz w:val="24"/>
                <w:highlight w:val="none"/>
              </w:rPr>
            </w:pPr>
            <w:r>
              <w:rPr>
                <w:rFonts w:hint="eastAsia" w:ascii="宋体" w:hAnsi="宋体" w:cs="宋体"/>
                <w:color w:val="auto"/>
                <w:sz w:val="24"/>
                <w:highlight w:val="none"/>
              </w:rPr>
              <w:t>（3）其他要求：</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tc>
      </w:tr>
      <w:tr w14:paraId="03D07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2" w:hRule="atLeast"/>
          <w:jc w:val="center"/>
        </w:trPr>
        <w:tc>
          <w:tcPr>
            <w:tcW w:w="988" w:type="dxa"/>
            <w:vAlign w:val="center"/>
          </w:tcPr>
          <w:p w14:paraId="39058D71">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26.1.1</w:t>
            </w:r>
          </w:p>
        </w:tc>
        <w:tc>
          <w:tcPr>
            <w:tcW w:w="1701" w:type="dxa"/>
            <w:vAlign w:val="center"/>
          </w:tcPr>
          <w:p w14:paraId="2B2D3DBB">
            <w:pPr>
              <w:jc w:val="center"/>
              <w:rPr>
                <w:color w:val="auto"/>
                <w:sz w:val="24"/>
                <w:highlight w:val="none"/>
              </w:rPr>
            </w:pPr>
            <w:r>
              <w:rPr>
                <w:color w:val="auto"/>
                <w:sz w:val="24"/>
                <w:highlight w:val="none"/>
              </w:rPr>
              <w:t>询问</w:t>
            </w:r>
          </w:p>
        </w:tc>
        <w:tc>
          <w:tcPr>
            <w:tcW w:w="7540" w:type="dxa"/>
            <w:vAlign w:val="center"/>
          </w:tcPr>
          <w:p w14:paraId="46548D12">
            <w:pPr>
              <w:jc w:val="left"/>
              <w:rPr>
                <w:rFonts w:ascii="宋体" w:hAnsi="宋体" w:cs="宋体"/>
                <w:color w:val="auto"/>
                <w:sz w:val="24"/>
                <w:highlight w:val="none"/>
              </w:rPr>
            </w:pPr>
            <w:r>
              <w:rPr>
                <w:rFonts w:hint="eastAsia" w:ascii="宋体" w:hAnsi="宋体" w:cs="宋体"/>
                <w:color w:val="auto"/>
                <w:sz w:val="24"/>
                <w:highlight w:val="none"/>
              </w:rPr>
              <w:t>询问送达形式：</w:t>
            </w:r>
            <w:r>
              <w:rPr>
                <w:rFonts w:hint="eastAsia" w:ascii="宋体" w:hAnsi="宋体" w:cs="宋体"/>
                <w:color w:val="auto"/>
                <w:sz w:val="24"/>
                <w:highlight w:val="none"/>
                <w:u w:val="single"/>
              </w:rPr>
              <w:t xml:space="preserve"> 于</w:t>
            </w:r>
            <w:r>
              <w:rPr>
                <w:rFonts w:hint="eastAsia" w:ascii="宋体" w:hAnsi="宋体" w:cs="宋体"/>
                <w:color w:val="auto"/>
                <w:sz w:val="24"/>
                <w:highlight w:val="none"/>
                <w:u w:val="single"/>
                <w:lang w:eastAsia="zh-CN"/>
              </w:rPr>
              <w:t>202</w:t>
            </w:r>
            <w:r>
              <w:rPr>
                <w:rFonts w:hint="eastAsia" w:ascii="宋体" w:hAnsi="宋体" w:cs="宋体"/>
                <w:color w:val="auto"/>
                <w:sz w:val="24"/>
                <w:highlight w:val="none"/>
                <w:u w:val="single"/>
                <w:lang w:val="en-US" w:eastAsia="zh-CN"/>
              </w:rPr>
              <w:t>6</w:t>
            </w:r>
            <w:r>
              <w:rPr>
                <w:rFonts w:hint="eastAsia" w:ascii="宋体" w:hAnsi="宋体" w:cs="宋体"/>
                <w:color w:val="auto"/>
                <w:sz w:val="24"/>
                <w:highlight w:val="none"/>
                <w:u w:val="single"/>
              </w:rPr>
              <w:t>年</w:t>
            </w:r>
            <w:r>
              <w:rPr>
                <w:rFonts w:hint="eastAsia" w:ascii="宋体" w:hAnsi="宋体" w:cs="宋体"/>
                <w:color w:val="auto"/>
                <w:sz w:val="24"/>
                <w:highlight w:val="none"/>
                <w:u w:val="single"/>
                <w:lang w:val="en-US" w:eastAsia="zh-CN"/>
              </w:rPr>
              <w:t>1</w:t>
            </w:r>
            <w:r>
              <w:rPr>
                <w:rFonts w:hint="eastAsia" w:ascii="宋体" w:hAnsi="宋体" w:cs="宋体"/>
                <w:color w:val="auto"/>
                <w:sz w:val="24"/>
                <w:highlight w:val="none"/>
                <w:u w:val="single"/>
              </w:rPr>
              <w:t>月</w:t>
            </w:r>
            <w:r>
              <w:rPr>
                <w:rFonts w:hint="eastAsia" w:ascii="宋体" w:hAnsi="宋体" w:cs="宋体"/>
                <w:color w:val="auto"/>
                <w:sz w:val="24"/>
                <w:highlight w:val="none"/>
                <w:u w:val="single"/>
                <w:lang w:val="en-US" w:eastAsia="zh-CN"/>
              </w:rPr>
              <w:t>19</w:t>
            </w:r>
            <w:r>
              <w:rPr>
                <w:rFonts w:hint="eastAsia" w:ascii="宋体" w:hAnsi="宋体" w:cs="宋体"/>
                <w:color w:val="auto"/>
                <w:sz w:val="24"/>
                <w:highlight w:val="none"/>
                <w:u w:val="single"/>
              </w:rPr>
              <w:t xml:space="preserve">日11:00（北京时间）前以书面形式递交至江苏尚阳工程管理有限公司 </w:t>
            </w:r>
            <w:r>
              <w:rPr>
                <w:rFonts w:hint="eastAsia" w:ascii="宋体" w:hAnsi="宋体" w:cs="宋体"/>
                <w:color w:val="auto"/>
                <w:sz w:val="24"/>
                <w:highlight w:val="none"/>
              </w:rPr>
              <w:t>。</w:t>
            </w:r>
          </w:p>
        </w:tc>
      </w:tr>
      <w:tr w14:paraId="7E062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0" w:hRule="atLeast"/>
          <w:jc w:val="center"/>
        </w:trPr>
        <w:tc>
          <w:tcPr>
            <w:tcW w:w="988" w:type="dxa"/>
            <w:vAlign w:val="center"/>
          </w:tcPr>
          <w:p w14:paraId="18DAD158">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26.3</w:t>
            </w:r>
          </w:p>
        </w:tc>
        <w:tc>
          <w:tcPr>
            <w:tcW w:w="1701" w:type="dxa"/>
            <w:vAlign w:val="center"/>
          </w:tcPr>
          <w:p w14:paraId="449340D4">
            <w:pPr>
              <w:jc w:val="center"/>
              <w:rPr>
                <w:color w:val="auto"/>
                <w:sz w:val="24"/>
                <w:highlight w:val="none"/>
              </w:rPr>
            </w:pPr>
            <w:r>
              <w:rPr>
                <w:color w:val="auto"/>
                <w:sz w:val="24"/>
                <w:highlight w:val="none"/>
              </w:rPr>
              <w:t>联系方式</w:t>
            </w:r>
          </w:p>
        </w:tc>
        <w:tc>
          <w:tcPr>
            <w:tcW w:w="7540" w:type="dxa"/>
            <w:vAlign w:val="center"/>
          </w:tcPr>
          <w:p w14:paraId="47D4B5DC">
            <w:pPr>
              <w:jc w:val="left"/>
              <w:rPr>
                <w:rFonts w:ascii="宋体" w:hAnsi="宋体" w:cs="宋体"/>
                <w:color w:val="auto"/>
                <w:sz w:val="24"/>
                <w:highlight w:val="none"/>
              </w:rPr>
            </w:pPr>
            <w:r>
              <w:rPr>
                <w:rFonts w:hint="eastAsia" w:ascii="宋体" w:hAnsi="宋体" w:cs="宋体"/>
                <w:color w:val="auto"/>
                <w:sz w:val="24"/>
                <w:highlight w:val="none"/>
              </w:rPr>
              <w:t>接收询问和质疑的联系方式</w:t>
            </w:r>
          </w:p>
          <w:p w14:paraId="19342CF9">
            <w:pPr>
              <w:jc w:val="left"/>
              <w:rPr>
                <w:rFonts w:ascii="宋体" w:hAnsi="宋体" w:cs="宋体"/>
                <w:color w:val="auto"/>
                <w:sz w:val="24"/>
                <w:highlight w:val="none"/>
              </w:rPr>
            </w:pPr>
            <w:r>
              <w:rPr>
                <w:rFonts w:hint="eastAsia" w:ascii="宋体" w:hAnsi="宋体" w:cs="宋体"/>
                <w:color w:val="auto"/>
                <w:sz w:val="24"/>
                <w:highlight w:val="none"/>
              </w:rPr>
              <w:t>联系部门：</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王涛</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6311AF67">
            <w:pPr>
              <w:jc w:val="left"/>
              <w:rPr>
                <w:rFonts w:ascii="宋体" w:hAnsi="宋体" w:cs="宋体"/>
                <w:color w:val="auto"/>
                <w:sz w:val="24"/>
                <w:highlight w:val="none"/>
              </w:rPr>
            </w:pPr>
            <w:r>
              <w:rPr>
                <w:rFonts w:hint="eastAsia" w:ascii="宋体" w:hAnsi="宋体" w:cs="宋体"/>
                <w:color w:val="auto"/>
                <w:sz w:val="24"/>
                <w:highlight w:val="none"/>
              </w:rPr>
              <w:t>联系电话：</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0519-88818292-（8000）</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5182BC7A">
            <w:pPr>
              <w:jc w:val="left"/>
              <w:rPr>
                <w:rFonts w:ascii="宋体" w:hAnsi="宋体" w:cs="宋体"/>
                <w:color w:val="auto"/>
                <w:sz w:val="24"/>
                <w:highlight w:val="none"/>
              </w:rPr>
            </w:pPr>
            <w:r>
              <w:rPr>
                <w:rFonts w:hint="eastAsia" w:ascii="宋体" w:hAnsi="宋体" w:cs="宋体"/>
                <w:color w:val="auto"/>
                <w:sz w:val="24"/>
                <w:highlight w:val="none"/>
              </w:rPr>
              <w:t>通讯地址：</w:t>
            </w:r>
            <w:r>
              <w:rPr>
                <w:rFonts w:hint="eastAsia" w:ascii="宋体" w:hAnsi="宋体" w:cs="宋体"/>
                <w:color w:val="auto"/>
                <w:sz w:val="24"/>
                <w:highlight w:val="none"/>
                <w:u w:val="single"/>
              </w:rPr>
              <w:t xml:space="preserve">  常州市新北区嵩山路1-301号  </w:t>
            </w:r>
            <w:r>
              <w:rPr>
                <w:rFonts w:hint="eastAsia" w:ascii="宋体" w:hAnsi="宋体" w:cs="宋体"/>
                <w:color w:val="auto"/>
                <w:sz w:val="24"/>
                <w:highlight w:val="none"/>
              </w:rPr>
              <w:t>。</w:t>
            </w:r>
          </w:p>
        </w:tc>
      </w:tr>
      <w:tr w14:paraId="0C0C3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1"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5317892B">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27</w:t>
            </w:r>
          </w:p>
        </w:tc>
        <w:tc>
          <w:tcPr>
            <w:tcW w:w="1701" w:type="dxa"/>
            <w:tcBorders>
              <w:top w:val="single" w:color="auto" w:sz="4" w:space="0"/>
              <w:left w:val="single" w:color="auto" w:sz="4" w:space="0"/>
              <w:bottom w:val="single" w:color="auto" w:sz="4" w:space="0"/>
              <w:right w:val="single" w:color="auto" w:sz="4" w:space="0"/>
            </w:tcBorders>
            <w:vAlign w:val="center"/>
          </w:tcPr>
          <w:p w14:paraId="3853E0C2">
            <w:pPr>
              <w:jc w:val="center"/>
              <w:rPr>
                <w:color w:val="auto"/>
                <w:sz w:val="24"/>
                <w:highlight w:val="none"/>
              </w:rPr>
            </w:pPr>
            <w:r>
              <w:rPr>
                <w:color w:val="auto"/>
                <w:sz w:val="24"/>
                <w:highlight w:val="none"/>
              </w:rPr>
              <w:t>代理费</w:t>
            </w:r>
          </w:p>
        </w:tc>
        <w:tc>
          <w:tcPr>
            <w:tcW w:w="7540" w:type="dxa"/>
            <w:tcBorders>
              <w:top w:val="single" w:color="auto" w:sz="4" w:space="0"/>
              <w:left w:val="single" w:color="auto" w:sz="4" w:space="0"/>
              <w:bottom w:val="single" w:color="auto" w:sz="4" w:space="0"/>
              <w:right w:val="single" w:color="auto" w:sz="4" w:space="0"/>
            </w:tcBorders>
            <w:vAlign w:val="center"/>
          </w:tcPr>
          <w:p w14:paraId="00674A30">
            <w:pPr>
              <w:jc w:val="left"/>
              <w:rPr>
                <w:rFonts w:ascii="宋体" w:hAnsi="宋体" w:cs="宋体"/>
                <w:color w:val="auto"/>
                <w:sz w:val="24"/>
                <w:highlight w:val="none"/>
              </w:rPr>
            </w:pPr>
            <w:r>
              <w:rPr>
                <w:rFonts w:hint="eastAsia" w:ascii="宋体" w:hAnsi="宋体" w:cs="宋体"/>
                <w:color w:val="auto"/>
                <w:sz w:val="24"/>
                <w:highlight w:val="none"/>
              </w:rPr>
              <w:t>收费对象：</w:t>
            </w:r>
          </w:p>
          <w:p w14:paraId="137D419D">
            <w:pPr>
              <w:jc w:val="left"/>
              <w:rPr>
                <w:rFonts w:ascii="宋体" w:hAnsi="宋体" w:cs="宋体"/>
                <w:color w:val="auto"/>
                <w:sz w:val="24"/>
                <w:highlight w:val="none"/>
              </w:rPr>
            </w:pPr>
            <w:r>
              <w:rPr>
                <w:rFonts w:hint="eastAsia" w:ascii="宋体" w:hAnsi="宋体" w:cs="宋体"/>
                <w:color w:val="auto"/>
                <w:sz w:val="24"/>
                <w:highlight w:val="none"/>
              </w:rPr>
              <w:t>□采购人</w:t>
            </w:r>
          </w:p>
          <w:p w14:paraId="69CCF764">
            <w:pPr>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rPr>
              <w:t>■</w:t>
            </w:r>
            <w:r>
              <w:rPr>
                <w:rFonts w:hint="eastAsia" w:ascii="宋体" w:hAnsi="宋体" w:cs="宋体"/>
                <w:color w:val="auto"/>
                <w:sz w:val="24"/>
                <w:highlight w:val="none"/>
                <w:lang w:eastAsia="zh-CN"/>
              </w:rPr>
              <w:t>中标人</w:t>
            </w:r>
          </w:p>
          <w:p w14:paraId="5BC32ABF">
            <w:pPr>
              <w:jc w:val="left"/>
              <w:rPr>
                <w:rFonts w:ascii="宋体" w:hAnsi="宋体" w:cs="宋体"/>
                <w:color w:val="auto"/>
                <w:sz w:val="24"/>
                <w:highlight w:val="none"/>
                <w:u w:val="single"/>
              </w:rPr>
            </w:pPr>
            <w:r>
              <w:rPr>
                <w:rFonts w:hint="eastAsia" w:ascii="宋体" w:hAnsi="宋体" w:cs="宋体"/>
                <w:color w:val="auto"/>
                <w:sz w:val="24"/>
                <w:highlight w:val="none"/>
              </w:rPr>
              <w:t>收费标准：</w:t>
            </w:r>
            <w:r>
              <w:rPr>
                <w:rFonts w:hint="eastAsia" w:ascii="宋体" w:hAnsi="宋体" w:cs="宋体"/>
                <w:color w:val="auto"/>
                <w:sz w:val="24"/>
                <w:highlight w:val="none"/>
                <w:u w:val="single"/>
              </w:rPr>
              <w:t xml:space="preserve"> </w:t>
            </w:r>
            <w:r>
              <w:rPr>
                <w:rFonts w:hint="eastAsia" w:ascii="宋体" w:hAnsi="宋体" w:eastAsia="宋体" w:cs="宋体"/>
                <w:color w:val="auto"/>
                <w:sz w:val="24"/>
                <w:szCs w:val="24"/>
                <w:highlight w:val="none"/>
                <w:u w:val="single"/>
              </w:rPr>
              <w:t>收费比例按差额定率分档累进法计算，收费差额费率：</w:t>
            </w:r>
            <w:r>
              <w:rPr>
                <w:rFonts w:hint="eastAsia" w:ascii="宋体" w:hAnsi="宋体" w:cs="宋体"/>
                <w:color w:val="auto"/>
                <w:sz w:val="24"/>
                <w:highlight w:val="none"/>
                <w:u w:val="single"/>
              </w:rPr>
              <w:t>中标</w:t>
            </w:r>
            <w:r>
              <w:rPr>
                <w:rFonts w:hint="eastAsia" w:ascii="宋体" w:hAnsi="宋体" w:eastAsia="宋体" w:cs="宋体"/>
                <w:color w:val="auto"/>
                <w:sz w:val="24"/>
                <w:szCs w:val="24"/>
                <w:highlight w:val="none"/>
                <w:u w:val="single"/>
              </w:rPr>
              <w:t>金额在100万元(含)以下的为1.5%，</w:t>
            </w:r>
            <w:r>
              <w:rPr>
                <w:rFonts w:hint="eastAsia" w:ascii="宋体" w:hAnsi="宋体" w:cs="宋体"/>
                <w:color w:val="auto"/>
                <w:sz w:val="24"/>
                <w:highlight w:val="none"/>
                <w:u w:val="single"/>
              </w:rPr>
              <w:t>中标</w:t>
            </w:r>
            <w:r>
              <w:rPr>
                <w:rFonts w:hint="eastAsia" w:ascii="宋体" w:hAnsi="宋体" w:eastAsia="宋体" w:cs="宋体"/>
                <w:color w:val="auto"/>
                <w:sz w:val="24"/>
                <w:szCs w:val="24"/>
                <w:highlight w:val="none"/>
                <w:u w:val="single"/>
              </w:rPr>
              <w:t>金额在100万元（不含）至500万元（含）的为0.8%</w:t>
            </w:r>
            <w:r>
              <w:rPr>
                <w:rFonts w:hint="eastAsia" w:ascii="宋体" w:hAnsi="宋体" w:eastAsia="宋体" w:cs="宋体"/>
                <w:color w:val="auto"/>
                <w:sz w:val="24"/>
                <w:szCs w:val="24"/>
                <w:highlight w:val="none"/>
                <w:u w:val="single"/>
                <w:shd w:val="clear" w:color="auto" w:fill="auto"/>
              </w:rPr>
              <w:t>，</w:t>
            </w:r>
            <w:r>
              <w:rPr>
                <w:rFonts w:hint="eastAsia" w:ascii="宋体" w:hAnsi="宋体" w:eastAsia="宋体" w:cs="宋体"/>
                <w:color w:val="auto"/>
                <w:sz w:val="24"/>
                <w:szCs w:val="24"/>
                <w:highlight w:val="none"/>
                <w:u w:val="single"/>
                <w:lang w:val="en-US" w:eastAsia="zh-CN"/>
              </w:rPr>
              <w:t>中标</w:t>
            </w:r>
            <w:r>
              <w:rPr>
                <w:rFonts w:hint="eastAsia" w:ascii="宋体" w:hAnsi="宋体" w:eastAsia="宋体" w:cs="宋体"/>
                <w:color w:val="auto"/>
                <w:sz w:val="24"/>
                <w:szCs w:val="24"/>
                <w:highlight w:val="none"/>
                <w:u w:val="single"/>
              </w:rPr>
              <w:t>金额在</w:t>
            </w:r>
            <w:r>
              <w:rPr>
                <w:rFonts w:hint="eastAsia" w:ascii="宋体" w:hAnsi="宋体" w:eastAsia="宋体" w:cs="宋体"/>
                <w:color w:val="auto"/>
                <w:sz w:val="24"/>
                <w:szCs w:val="24"/>
                <w:highlight w:val="none"/>
                <w:u w:val="single"/>
                <w:lang w:val="en-US" w:eastAsia="zh-CN"/>
              </w:rPr>
              <w:t>5</w:t>
            </w:r>
            <w:r>
              <w:rPr>
                <w:rFonts w:hint="eastAsia" w:ascii="宋体" w:hAnsi="宋体" w:eastAsia="宋体" w:cs="宋体"/>
                <w:color w:val="auto"/>
                <w:sz w:val="24"/>
                <w:szCs w:val="24"/>
                <w:highlight w:val="none"/>
                <w:u w:val="single"/>
              </w:rPr>
              <w:t>00万元（不含）至</w:t>
            </w:r>
            <w:r>
              <w:rPr>
                <w:rFonts w:hint="eastAsia" w:ascii="宋体" w:hAnsi="宋体" w:eastAsia="宋体" w:cs="宋体"/>
                <w:color w:val="auto"/>
                <w:sz w:val="24"/>
                <w:szCs w:val="24"/>
                <w:highlight w:val="none"/>
                <w:u w:val="single"/>
                <w:lang w:val="en-US" w:eastAsia="zh-CN"/>
              </w:rPr>
              <w:t>10</w:t>
            </w:r>
            <w:r>
              <w:rPr>
                <w:rFonts w:hint="eastAsia" w:ascii="宋体" w:hAnsi="宋体" w:eastAsia="宋体" w:cs="宋体"/>
                <w:color w:val="auto"/>
                <w:sz w:val="24"/>
                <w:szCs w:val="24"/>
                <w:highlight w:val="none"/>
                <w:u w:val="single"/>
              </w:rPr>
              <w:t>00万元（含）的为0.</w:t>
            </w:r>
            <w:r>
              <w:rPr>
                <w:rFonts w:hint="eastAsia" w:ascii="宋体" w:hAnsi="宋体" w:eastAsia="宋体" w:cs="宋体"/>
                <w:color w:val="auto"/>
                <w:sz w:val="24"/>
                <w:szCs w:val="24"/>
                <w:highlight w:val="none"/>
                <w:u w:val="single"/>
                <w:lang w:val="en-US" w:eastAsia="zh-CN"/>
              </w:rPr>
              <w:t>45</w:t>
            </w:r>
            <w:r>
              <w:rPr>
                <w:rFonts w:hint="eastAsia" w:ascii="宋体" w:hAnsi="宋体" w:eastAsia="宋体" w:cs="宋体"/>
                <w:color w:val="auto"/>
                <w:sz w:val="24"/>
                <w:szCs w:val="24"/>
                <w:highlight w:val="none"/>
                <w:u w:val="single"/>
              </w:rPr>
              <w:t>%，</w:t>
            </w:r>
            <w:r>
              <w:rPr>
                <w:rFonts w:hint="eastAsia" w:ascii="宋体" w:hAnsi="宋体" w:cs="宋体"/>
                <w:color w:val="auto"/>
                <w:sz w:val="24"/>
                <w:highlight w:val="none"/>
                <w:u w:val="single"/>
              </w:rPr>
              <w:t>中标</w:t>
            </w:r>
            <w:r>
              <w:rPr>
                <w:rFonts w:hint="eastAsia" w:ascii="宋体" w:hAnsi="宋体" w:eastAsia="宋体" w:cs="宋体"/>
                <w:color w:val="auto"/>
                <w:sz w:val="24"/>
                <w:szCs w:val="24"/>
                <w:highlight w:val="none"/>
                <w:u w:val="single"/>
                <w:shd w:val="clear" w:color="auto" w:fill="auto"/>
              </w:rPr>
              <w:t>服务收费按上述计算方法</w:t>
            </w:r>
            <w:r>
              <w:rPr>
                <w:rFonts w:hint="eastAsia" w:ascii="宋体" w:hAnsi="宋体" w:cs="宋体"/>
                <w:color w:val="auto"/>
                <w:sz w:val="24"/>
                <w:szCs w:val="24"/>
                <w:highlight w:val="none"/>
                <w:u w:val="single"/>
                <w:shd w:val="clear" w:color="auto" w:fill="auto"/>
                <w:lang w:val="en-US" w:eastAsia="zh-CN"/>
              </w:rPr>
              <w:t>的100%</w:t>
            </w:r>
            <w:r>
              <w:rPr>
                <w:rFonts w:hint="eastAsia" w:ascii="宋体" w:hAnsi="宋体" w:eastAsia="宋体" w:cs="宋体"/>
                <w:color w:val="auto"/>
                <w:sz w:val="24"/>
                <w:szCs w:val="24"/>
                <w:highlight w:val="none"/>
                <w:u w:val="single"/>
                <w:shd w:val="clear" w:color="auto" w:fill="auto"/>
                <w:lang w:val="en-US" w:eastAsia="zh-CN"/>
              </w:rPr>
              <w:t>收取，</w:t>
            </w:r>
            <w:r>
              <w:rPr>
                <w:rFonts w:hint="eastAsia" w:ascii="宋体" w:hAnsi="宋体" w:eastAsia="宋体" w:cs="宋体"/>
                <w:color w:val="auto"/>
                <w:sz w:val="24"/>
                <w:szCs w:val="24"/>
                <w:highlight w:val="none"/>
                <w:u w:val="single"/>
                <w:shd w:val="clear" w:color="auto" w:fill="auto"/>
              </w:rPr>
              <w:t>不足人民币3000元的，按人民币3000元收取</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0A4C3B81">
            <w:pPr>
              <w:jc w:val="left"/>
              <w:rPr>
                <w:rFonts w:ascii="宋体" w:hAnsi="宋体" w:cs="宋体"/>
                <w:color w:val="auto"/>
                <w:sz w:val="24"/>
                <w:highlight w:val="none"/>
              </w:rPr>
            </w:pPr>
            <w:r>
              <w:rPr>
                <w:rFonts w:hint="eastAsia" w:ascii="宋体" w:hAnsi="宋体" w:cs="宋体"/>
                <w:color w:val="auto"/>
                <w:sz w:val="24"/>
                <w:highlight w:val="none"/>
              </w:rPr>
              <w:t>缴纳时间：</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中标人</w:t>
            </w:r>
            <w:r>
              <w:rPr>
                <w:rFonts w:hint="eastAsia" w:ascii="宋体" w:hAnsi="宋体" w:cs="宋体"/>
                <w:color w:val="auto"/>
                <w:sz w:val="24"/>
                <w:highlight w:val="none"/>
                <w:u w:val="single"/>
              </w:rPr>
              <w:t xml:space="preserve">应在领取中标通知书时将中标服务费付至采购代理机构的账户并备注项目编号 </w:t>
            </w:r>
            <w:r>
              <w:rPr>
                <w:rFonts w:hint="eastAsia" w:ascii="宋体" w:hAnsi="宋体" w:cs="宋体"/>
                <w:color w:val="auto"/>
                <w:sz w:val="24"/>
                <w:highlight w:val="none"/>
              </w:rPr>
              <w:t>。</w:t>
            </w:r>
          </w:p>
          <w:p w14:paraId="0DA76C12">
            <w:pPr>
              <w:jc w:val="left"/>
              <w:rPr>
                <w:rFonts w:ascii="宋体" w:hAnsi="宋体" w:cs="宋体"/>
                <w:color w:val="auto"/>
                <w:sz w:val="24"/>
                <w:highlight w:val="none"/>
                <w:u w:val="single"/>
              </w:rPr>
            </w:pPr>
            <w:r>
              <w:rPr>
                <w:rFonts w:hint="eastAsia" w:ascii="宋体" w:hAnsi="宋体" w:cs="宋体"/>
                <w:color w:val="auto"/>
                <w:sz w:val="24"/>
                <w:highlight w:val="none"/>
                <w:u w:val="single"/>
              </w:rPr>
              <w:t>收款单位：江苏尚阳工程管理有限公司</w:t>
            </w:r>
          </w:p>
          <w:p w14:paraId="69AAA30E">
            <w:pPr>
              <w:jc w:val="left"/>
              <w:rPr>
                <w:rFonts w:ascii="宋体" w:hAnsi="宋体" w:cs="宋体"/>
                <w:color w:val="auto"/>
                <w:sz w:val="24"/>
                <w:highlight w:val="none"/>
                <w:u w:val="single"/>
              </w:rPr>
            </w:pPr>
            <w:r>
              <w:rPr>
                <w:rFonts w:hint="eastAsia" w:ascii="宋体" w:hAnsi="宋体" w:cs="宋体"/>
                <w:color w:val="auto"/>
                <w:sz w:val="24"/>
                <w:highlight w:val="none"/>
                <w:u w:val="single"/>
              </w:rPr>
              <w:t>银行账号：406010100100626575</w:t>
            </w:r>
          </w:p>
          <w:p w14:paraId="64185924">
            <w:pPr>
              <w:jc w:val="left"/>
              <w:rPr>
                <w:rFonts w:ascii="宋体" w:hAnsi="宋体" w:cs="宋体"/>
                <w:color w:val="auto"/>
                <w:sz w:val="24"/>
                <w:highlight w:val="none"/>
              </w:rPr>
            </w:pPr>
            <w:r>
              <w:rPr>
                <w:rFonts w:hint="eastAsia" w:ascii="宋体" w:hAnsi="宋体" w:cs="宋体"/>
                <w:color w:val="auto"/>
                <w:sz w:val="24"/>
                <w:highlight w:val="none"/>
                <w:u w:val="single"/>
              </w:rPr>
              <w:t>开户银行：兴业银行股份有限公司常州分行</w:t>
            </w:r>
          </w:p>
        </w:tc>
      </w:tr>
    </w:tbl>
    <w:p w14:paraId="131671AA">
      <w:pPr>
        <w:tabs>
          <w:tab w:val="left" w:pos="5580"/>
        </w:tabs>
        <w:adjustRightInd w:val="0"/>
        <w:spacing w:line="360" w:lineRule="auto"/>
        <w:jc w:val="distribute"/>
        <w:rPr>
          <w:color w:val="auto"/>
          <w:sz w:val="24"/>
          <w:highlight w:val="none"/>
        </w:rPr>
        <w:sectPr>
          <w:headerReference r:id="rId8" w:type="first"/>
          <w:footerReference r:id="rId10" w:type="first"/>
          <w:headerReference r:id="rId7" w:type="default"/>
          <w:footerReference r:id="rId9" w:type="default"/>
          <w:type w:val="nextColumn"/>
          <w:pgSz w:w="11907" w:h="16840"/>
          <w:pgMar w:top="1418" w:right="1134" w:bottom="1418" w:left="1701" w:header="851" w:footer="851" w:gutter="0"/>
          <w:pgNumType w:fmt="decimal"/>
          <w:cols w:space="720" w:num="1"/>
          <w:titlePg/>
          <w:docGrid w:linePitch="462" w:charSpace="0"/>
        </w:sectPr>
      </w:pPr>
    </w:p>
    <w:p w14:paraId="4DA1B2F8">
      <w:pPr>
        <w:spacing w:before="312" w:beforeLines="100" w:after="312" w:afterLines="100"/>
        <w:jc w:val="center"/>
        <w:rPr>
          <w:b/>
          <w:color w:val="auto"/>
          <w:sz w:val="28"/>
          <w:szCs w:val="28"/>
          <w:highlight w:val="none"/>
        </w:rPr>
      </w:pPr>
      <w:bookmarkStart w:id="70" w:name="_Toc265228355"/>
      <w:bookmarkStart w:id="71" w:name="_Toc150774722"/>
      <w:bookmarkStart w:id="72" w:name="_Toc353873662"/>
      <w:bookmarkStart w:id="73" w:name="_Toc264969207"/>
      <w:bookmarkStart w:id="74" w:name="_Toc127151517"/>
      <w:bookmarkStart w:id="75" w:name="_Toc305158859"/>
      <w:bookmarkStart w:id="76" w:name="_Toc226965790"/>
      <w:bookmarkStart w:id="77" w:name="_Toc226337213"/>
      <w:bookmarkStart w:id="78" w:name="_Toc353825542"/>
      <w:bookmarkStart w:id="79" w:name="_Toc353873932"/>
      <w:bookmarkStart w:id="80" w:name="_Toc150480755"/>
      <w:bookmarkStart w:id="81" w:name="_Toc305158785"/>
      <w:bookmarkStart w:id="82" w:name="_Toc142311019"/>
      <w:bookmarkStart w:id="83" w:name="_Toc195842882"/>
      <w:r>
        <w:rPr>
          <w:b/>
          <w:color w:val="auto"/>
          <w:sz w:val="28"/>
          <w:szCs w:val="28"/>
          <w:highlight w:val="none"/>
        </w:rPr>
        <w:t>投标人须知</w:t>
      </w:r>
      <w:bookmarkEnd w:id="70"/>
      <w:bookmarkEnd w:id="71"/>
      <w:bookmarkEnd w:id="72"/>
      <w:bookmarkEnd w:id="73"/>
      <w:bookmarkEnd w:id="74"/>
      <w:bookmarkEnd w:id="75"/>
      <w:bookmarkEnd w:id="76"/>
      <w:bookmarkEnd w:id="77"/>
      <w:bookmarkEnd w:id="78"/>
      <w:bookmarkEnd w:id="79"/>
      <w:bookmarkEnd w:id="80"/>
      <w:bookmarkEnd w:id="81"/>
      <w:bookmarkEnd w:id="82"/>
      <w:bookmarkEnd w:id="83"/>
    </w:p>
    <w:p w14:paraId="2A6665BA">
      <w:pPr>
        <w:snapToGrid w:val="0"/>
        <w:spacing w:line="360" w:lineRule="auto"/>
        <w:jc w:val="center"/>
        <w:rPr>
          <w:rFonts w:ascii="宋体" w:hAnsi="宋体"/>
          <w:b/>
          <w:bCs/>
          <w:color w:val="auto"/>
          <w:sz w:val="28"/>
          <w:szCs w:val="28"/>
          <w:highlight w:val="none"/>
        </w:rPr>
      </w:pPr>
      <w:bookmarkStart w:id="84" w:name="_Toc226309762"/>
      <w:bookmarkStart w:id="85" w:name="_Toc151193760"/>
      <w:bookmarkStart w:id="86" w:name="_Toc151193832"/>
      <w:bookmarkStart w:id="87" w:name="_Toc226965791"/>
      <w:bookmarkStart w:id="88" w:name="_Toc151193688"/>
      <w:bookmarkStart w:id="89" w:name="_Toc520356143"/>
      <w:bookmarkStart w:id="90" w:name="_Toc195842883"/>
      <w:bookmarkStart w:id="91" w:name="_Toc150480756"/>
      <w:bookmarkStart w:id="92" w:name="_Toc151193616"/>
      <w:bookmarkStart w:id="93" w:name="_Toc264969208"/>
      <w:bookmarkStart w:id="94" w:name="_Toc150774618"/>
      <w:bookmarkStart w:id="95" w:name="_Toc226965708"/>
      <w:bookmarkStart w:id="96" w:name="_Toc150774723"/>
      <w:bookmarkStart w:id="97" w:name="_Toc151190145"/>
      <w:bookmarkStart w:id="98" w:name="_Toc127151518"/>
      <w:bookmarkStart w:id="99" w:name="_Toc305158786"/>
      <w:bookmarkStart w:id="100" w:name="_Toc151193906"/>
      <w:bookmarkStart w:id="101" w:name="_Toc265228356"/>
      <w:bookmarkStart w:id="102" w:name="_Toc142311020"/>
      <w:bookmarkStart w:id="103" w:name="_Toc226337214"/>
      <w:bookmarkStart w:id="104" w:name="_Toc150509269"/>
      <w:bookmarkStart w:id="105" w:name="_Toc305158860"/>
      <w:r>
        <w:rPr>
          <w:rFonts w:hint="eastAsia" w:ascii="宋体" w:hAnsi="宋体"/>
          <w:b/>
          <w:bCs/>
          <w:color w:val="auto"/>
          <w:sz w:val="28"/>
          <w:szCs w:val="28"/>
          <w:highlight w:val="none"/>
        </w:rPr>
        <w:t>一   说  明</w:t>
      </w:r>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p>
    <w:p w14:paraId="5DBBF200">
      <w:pPr>
        <w:numPr>
          <w:ilvl w:val="0"/>
          <w:numId w:val="8"/>
        </w:numPr>
        <w:tabs>
          <w:tab w:val="left" w:pos="360"/>
          <w:tab w:val="clear" w:pos="900"/>
        </w:tabs>
        <w:snapToGrid w:val="0"/>
        <w:spacing w:line="360" w:lineRule="auto"/>
        <w:ind w:left="357" w:hanging="357"/>
        <w:rPr>
          <w:rFonts w:ascii="宋体" w:hAnsi="宋体" w:cs="宋体"/>
          <w:color w:val="auto"/>
          <w:sz w:val="24"/>
          <w:highlight w:val="none"/>
        </w:rPr>
      </w:pPr>
      <w:bookmarkStart w:id="106" w:name="_Toc265228357"/>
      <w:bookmarkStart w:id="107" w:name="_Toc264969209"/>
      <w:bookmarkStart w:id="108" w:name="_Toc305158787"/>
      <w:bookmarkStart w:id="109" w:name="_Toc305158861"/>
      <w:r>
        <w:rPr>
          <w:rFonts w:hint="eastAsia" w:ascii="宋体" w:hAnsi="宋体" w:cs="宋体"/>
          <w:color w:val="auto"/>
          <w:sz w:val="24"/>
          <w:highlight w:val="none"/>
        </w:rPr>
        <w:t>采购人、采购代理机构、投标人</w:t>
      </w:r>
      <w:bookmarkEnd w:id="106"/>
      <w:bookmarkEnd w:id="107"/>
      <w:bookmarkEnd w:id="108"/>
      <w:bookmarkEnd w:id="109"/>
      <w:r>
        <w:rPr>
          <w:rFonts w:hint="eastAsia" w:ascii="宋体" w:hAnsi="宋体" w:cs="宋体"/>
          <w:color w:val="auto"/>
          <w:sz w:val="24"/>
          <w:highlight w:val="none"/>
        </w:rPr>
        <w:t>、联合体</w:t>
      </w:r>
    </w:p>
    <w:p w14:paraId="6725B7FA">
      <w:pPr>
        <w:numPr>
          <w:ilvl w:val="1"/>
          <w:numId w:val="8"/>
        </w:numPr>
        <w:tabs>
          <w:tab w:val="left" w:pos="1080"/>
          <w:tab w:val="left" w:pos="2014"/>
          <w:tab w:val="left" w:pos="5521"/>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采购人、采购代理机构：指依法进行政府采购的国家机关、事业单位、团体组织，及其委托的采购代理机构。本项目采购人、采购代理机构见第一章《投标邀请》。</w:t>
      </w:r>
    </w:p>
    <w:p w14:paraId="02C86947">
      <w:pPr>
        <w:numPr>
          <w:ilvl w:val="1"/>
          <w:numId w:val="8"/>
        </w:numPr>
        <w:tabs>
          <w:tab w:val="left" w:pos="1080"/>
          <w:tab w:val="left" w:pos="2014"/>
          <w:tab w:val="left" w:pos="5521"/>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投标人（也称“供应商”、“申请人”）：指向采购人提供货物、工程或者服务的法人、其他组织或者自然人。</w:t>
      </w:r>
    </w:p>
    <w:p w14:paraId="50DC78F7">
      <w:pPr>
        <w:numPr>
          <w:ilvl w:val="1"/>
          <w:numId w:val="8"/>
        </w:numPr>
        <w:tabs>
          <w:tab w:val="left" w:pos="1080"/>
          <w:tab w:val="left" w:pos="2014"/>
          <w:tab w:val="left" w:pos="5521"/>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联合体：指两个以上的自然人、法人或者其他组织组成一个联合体，以一个供应商的身份共同参加政府采购。</w:t>
      </w:r>
    </w:p>
    <w:p w14:paraId="6E7CA269">
      <w:pPr>
        <w:numPr>
          <w:ilvl w:val="0"/>
          <w:numId w:val="8"/>
        </w:numPr>
        <w:tabs>
          <w:tab w:val="left" w:pos="360"/>
          <w:tab w:val="clear" w:pos="900"/>
        </w:tabs>
        <w:snapToGrid w:val="0"/>
        <w:spacing w:line="360" w:lineRule="auto"/>
        <w:ind w:left="357" w:hanging="357"/>
        <w:rPr>
          <w:rFonts w:ascii="宋体" w:hAnsi="宋体" w:cs="宋体"/>
          <w:color w:val="auto"/>
          <w:sz w:val="24"/>
          <w:highlight w:val="none"/>
        </w:rPr>
      </w:pPr>
      <w:bookmarkStart w:id="110" w:name="_Toc142311022"/>
      <w:bookmarkStart w:id="111" w:name="_Toc149720813"/>
      <w:bookmarkStart w:id="112" w:name="_Toc226309764"/>
      <w:bookmarkStart w:id="113" w:name="_Toc127161434"/>
      <w:bookmarkStart w:id="114" w:name="_Toc151190147"/>
      <w:bookmarkStart w:id="115" w:name="_Toc164608634"/>
      <w:bookmarkStart w:id="116" w:name="_Toc305158862"/>
      <w:bookmarkStart w:id="117" w:name="_Toc164229361"/>
      <w:bookmarkStart w:id="118" w:name="_Toc151193834"/>
      <w:bookmarkStart w:id="119" w:name="_Toc150774725"/>
      <w:bookmarkStart w:id="120" w:name="_Toc164608789"/>
      <w:bookmarkStart w:id="121" w:name="_Toc226965793"/>
      <w:bookmarkStart w:id="122" w:name="_Toc127151520"/>
      <w:bookmarkStart w:id="123" w:name="_Toc151193762"/>
      <w:bookmarkStart w:id="124" w:name="_Toc127151721"/>
      <w:bookmarkStart w:id="125" w:name="_Toc150774620"/>
      <w:bookmarkStart w:id="126" w:name="_Toc151193618"/>
      <w:bookmarkStart w:id="127" w:name="_Toc226965710"/>
      <w:bookmarkStart w:id="128" w:name="_Toc265228358"/>
      <w:bookmarkStart w:id="129" w:name="_Toc305158788"/>
      <w:bookmarkStart w:id="130" w:name="_Toc226337216"/>
      <w:bookmarkStart w:id="131" w:name="_Toc164351614"/>
      <w:bookmarkStart w:id="132" w:name="_Toc151193908"/>
      <w:bookmarkStart w:id="133" w:name="_Toc164229215"/>
      <w:bookmarkStart w:id="134" w:name="_Toc150480758"/>
      <w:bookmarkStart w:id="135" w:name="_Toc151193690"/>
      <w:bookmarkStart w:id="136" w:name="_Toc195842885"/>
      <w:bookmarkStart w:id="137" w:name="_Toc150509271"/>
      <w:bookmarkStart w:id="138" w:name="_Toc264969210"/>
      <w:r>
        <w:rPr>
          <w:rFonts w:hint="eastAsia" w:ascii="宋体" w:hAnsi="宋体" w:cs="宋体"/>
          <w:color w:val="auto"/>
          <w:sz w:val="24"/>
          <w:highlight w:val="none"/>
        </w:rPr>
        <w:t>资金来源</w:t>
      </w:r>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r>
        <w:rPr>
          <w:rFonts w:hint="eastAsia" w:ascii="宋体" w:hAnsi="宋体" w:cs="宋体"/>
          <w:color w:val="auto"/>
          <w:sz w:val="24"/>
          <w:highlight w:val="none"/>
        </w:rPr>
        <w:t>、项目属性、科研仪器设备采购、核心产品</w:t>
      </w:r>
    </w:p>
    <w:p w14:paraId="6D1BE6AD">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资金来源为财政性资金和/或本项目采购中无法与财政性资金分割的非财政性资金。</w:t>
      </w:r>
    </w:p>
    <w:p w14:paraId="22269C2D">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项目属性见《投标人须知资料表》。</w:t>
      </w:r>
    </w:p>
    <w:p w14:paraId="1C1A3AB8">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是否属于科研仪器设备采购见《投标人须知资料表》。（本项目不涉及）</w:t>
      </w:r>
    </w:p>
    <w:p w14:paraId="27F4E68F">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核心产品见《投标人须知资料表》。（本项目不涉及）</w:t>
      </w:r>
    </w:p>
    <w:p w14:paraId="70E7B557">
      <w:pPr>
        <w:numPr>
          <w:ilvl w:val="0"/>
          <w:numId w:val="8"/>
        </w:numPr>
        <w:tabs>
          <w:tab w:val="left" w:pos="360"/>
        </w:tabs>
        <w:snapToGrid w:val="0"/>
        <w:spacing w:line="360" w:lineRule="auto"/>
        <w:ind w:left="357" w:hanging="357"/>
        <w:rPr>
          <w:rFonts w:ascii="宋体" w:hAnsi="宋体" w:cs="宋体"/>
          <w:color w:val="auto"/>
          <w:sz w:val="24"/>
          <w:highlight w:val="none"/>
        </w:rPr>
      </w:pPr>
      <w:r>
        <w:rPr>
          <w:rFonts w:hint="eastAsia" w:ascii="宋体" w:hAnsi="宋体" w:cs="宋体"/>
          <w:color w:val="auto"/>
          <w:sz w:val="24"/>
          <w:highlight w:val="none"/>
        </w:rPr>
        <w:t>现场考察、开标前答疑会</w:t>
      </w:r>
    </w:p>
    <w:p w14:paraId="2D3DC56C">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若《投标人须知资料表》中规定了组织现场考察、召开开标前答疑会，则投标人应按要求在规定的时间和地点参加。</w:t>
      </w:r>
      <w:bookmarkStart w:id="139" w:name="_Toc305158790"/>
      <w:bookmarkStart w:id="140" w:name="_Toc305158864"/>
      <w:bookmarkStart w:id="141" w:name="_Toc150774727"/>
      <w:bookmarkStart w:id="142" w:name="_Toc151190149"/>
      <w:bookmarkStart w:id="143" w:name="_Toc151193692"/>
      <w:bookmarkStart w:id="144" w:name="_Toc150774622"/>
      <w:bookmarkStart w:id="145" w:name="_Toc127151522"/>
      <w:bookmarkStart w:id="146" w:name="_Toc226965712"/>
      <w:bookmarkStart w:id="147" w:name="_Toc265228360"/>
      <w:bookmarkStart w:id="148" w:name="_Toc226337218"/>
      <w:bookmarkStart w:id="149" w:name="_Toc226965795"/>
      <w:bookmarkStart w:id="150" w:name="_Toc226309766"/>
      <w:bookmarkStart w:id="151" w:name="_Toc264969212"/>
      <w:bookmarkStart w:id="152" w:name="_Toc151193620"/>
      <w:bookmarkStart w:id="153" w:name="_Toc150509273"/>
      <w:bookmarkStart w:id="154" w:name="_Toc520356146"/>
      <w:bookmarkStart w:id="155" w:name="_Toc150480760"/>
      <w:bookmarkStart w:id="156" w:name="_Toc195842887"/>
      <w:bookmarkStart w:id="157" w:name="_Toc142311024"/>
      <w:bookmarkStart w:id="158" w:name="_Toc151193836"/>
      <w:bookmarkStart w:id="159" w:name="_Toc151193910"/>
      <w:bookmarkStart w:id="160" w:name="_Toc151193764"/>
    </w:p>
    <w:p w14:paraId="1BE825F0">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由于未参加现场考察或开标前答疑会而导致对项目实际情况不了解，影响投标文件编制、投标报价准确性、综合因素响应不全面等问题的，由投标人自行承担不利评审后果。</w:t>
      </w:r>
    </w:p>
    <w:p w14:paraId="752CA369">
      <w:pPr>
        <w:numPr>
          <w:ilvl w:val="0"/>
          <w:numId w:val="8"/>
        </w:numPr>
        <w:tabs>
          <w:tab w:val="left" w:pos="360"/>
        </w:tabs>
        <w:snapToGrid w:val="0"/>
        <w:spacing w:line="360" w:lineRule="auto"/>
        <w:ind w:left="357" w:hanging="357"/>
        <w:rPr>
          <w:rFonts w:ascii="宋体" w:hAnsi="宋体" w:cs="宋体"/>
          <w:color w:val="auto"/>
          <w:sz w:val="24"/>
          <w:highlight w:val="none"/>
        </w:rPr>
      </w:pPr>
      <w:r>
        <w:rPr>
          <w:rFonts w:hint="eastAsia" w:ascii="宋体" w:hAnsi="宋体" w:cs="宋体"/>
          <w:color w:val="auto"/>
          <w:sz w:val="24"/>
          <w:highlight w:val="none"/>
        </w:rPr>
        <w:t>样品（本项目不涉及）</w:t>
      </w:r>
    </w:p>
    <w:p w14:paraId="624B71E4">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本项目是否要求投标人提供样品，以及样品制作的标准和要求、是否需要随样品提交相关检测报告、样品的递交与退还等要求见《投标人须知资料表》。</w:t>
      </w:r>
    </w:p>
    <w:p w14:paraId="0DEAD51F">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样品的评审方法以及评审标准等内容见第四章《评标方法和评标标准》。</w:t>
      </w:r>
    </w:p>
    <w:p w14:paraId="3AA6BA98">
      <w:pPr>
        <w:numPr>
          <w:ilvl w:val="0"/>
          <w:numId w:val="8"/>
        </w:numPr>
        <w:tabs>
          <w:tab w:val="left" w:pos="360"/>
          <w:tab w:val="clear" w:pos="900"/>
        </w:tabs>
        <w:snapToGrid w:val="0"/>
        <w:spacing w:line="360" w:lineRule="auto"/>
        <w:ind w:left="357" w:hanging="357"/>
        <w:rPr>
          <w:rFonts w:ascii="宋体" w:hAnsi="宋体" w:cs="宋体"/>
          <w:color w:val="auto"/>
          <w:sz w:val="24"/>
          <w:highlight w:val="none"/>
        </w:rPr>
      </w:pPr>
      <w:r>
        <w:rPr>
          <w:rFonts w:hint="eastAsia" w:ascii="宋体" w:hAnsi="宋体" w:cs="宋体"/>
          <w:color w:val="auto"/>
          <w:sz w:val="24"/>
          <w:highlight w:val="none"/>
        </w:rPr>
        <w:t>政府采购政策（包括但不限于下列具体政策要求）</w:t>
      </w:r>
    </w:p>
    <w:p w14:paraId="23555BC8">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进口产品（本项目不涉及）</w:t>
      </w:r>
    </w:p>
    <w:p w14:paraId="1C36AE69">
      <w:pPr>
        <w:numPr>
          <w:ilvl w:val="2"/>
          <w:numId w:val="8"/>
        </w:numPr>
        <w:tabs>
          <w:tab w:val="left" w:pos="2014"/>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5AAC2526">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中小企业、监狱企业及残疾人福利性单位</w:t>
      </w:r>
    </w:p>
    <w:p w14:paraId="0ED38EF3">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中小企业定义：</w:t>
      </w:r>
    </w:p>
    <w:p w14:paraId="1A77F083">
      <w:pPr>
        <w:pStyle w:val="113"/>
        <w:numPr>
          <w:ilvl w:val="0"/>
          <w:numId w:val="9"/>
        </w:numPr>
        <w:tabs>
          <w:tab w:val="left" w:pos="1980"/>
          <w:tab w:val="left" w:pos="2035"/>
          <w:tab w:val="left" w:pos="2977"/>
        </w:tabs>
        <w:snapToGrid w:val="0"/>
        <w:spacing w:line="360" w:lineRule="auto"/>
        <w:ind w:firstLineChars="0"/>
        <w:rPr>
          <w:rFonts w:ascii="宋体" w:hAnsi="宋体" w:cs="宋体"/>
          <w:vanish/>
          <w:color w:val="auto"/>
          <w:sz w:val="24"/>
          <w:szCs w:val="24"/>
          <w:highlight w:val="none"/>
        </w:rPr>
      </w:pPr>
    </w:p>
    <w:p w14:paraId="2607C0F7">
      <w:pPr>
        <w:pStyle w:val="113"/>
        <w:numPr>
          <w:ilvl w:val="0"/>
          <w:numId w:val="9"/>
        </w:numPr>
        <w:tabs>
          <w:tab w:val="left" w:pos="1980"/>
          <w:tab w:val="left" w:pos="2035"/>
          <w:tab w:val="left" w:pos="2977"/>
        </w:tabs>
        <w:snapToGrid w:val="0"/>
        <w:spacing w:line="360" w:lineRule="auto"/>
        <w:ind w:firstLineChars="0"/>
        <w:rPr>
          <w:rFonts w:ascii="宋体" w:hAnsi="宋体" w:cs="宋体"/>
          <w:vanish/>
          <w:color w:val="auto"/>
          <w:sz w:val="24"/>
          <w:szCs w:val="24"/>
          <w:highlight w:val="none"/>
        </w:rPr>
      </w:pPr>
    </w:p>
    <w:p w14:paraId="1518775C">
      <w:pPr>
        <w:pStyle w:val="113"/>
        <w:numPr>
          <w:ilvl w:val="0"/>
          <w:numId w:val="9"/>
        </w:numPr>
        <w:tabs>
          <w:tab w:val="left" w:pos="1980"/>
          <w:tab w:val="left" w:pos="2035"/>
          <w:tab w:val="left" w:pos="2977"/>
        </w:tabs>
        <w:snapToGrid w:val="0"/>
        <w:spacing w:line="360" w:lineRule="auto"/>
        <w:ind w:firstLineChars="0"/>
        <w:rPr>
          <w:rFonts w:ascii="宋体" w:hAnsi="宋体" w:cs="宋体"/>
          <w:vanish/>
          <w:color w:val="auto"/>
          <w:sz w:val="24"/>
          <w:szCs w:val="24"/>
          <w:highlight w:val="none"/>
        </w:rPr>
      </w:pPr>
    </w:p>
    <w:p w14:paraId="6D1449F7">
      <w:pPr>
        <w:pStyle w:val="113"/>
        <w:numPr>
          <w:ilvl w:val="0"/>
          <w:numId w:val="9"/>
        </w:numPr>
        <w:tabs>
          <w:tab w:val="left" w:pos="1980"/>
          <w:tab w:val="left" w:pos="2035"/>
          <w:tab w:val="left" w:pos="2977"/>
        </w:tabs>
        <w:snapToGrid w:val="0"/>
        <w:spacing w:line="360" w:lineRule="auto"/>
        <w:ind w:firstLineChars="0"/>
        <w:rPr>
          <w:rFonts w:ascii="宋体" w:hAnsi="宋体" w:cs="宋体"/>
          <w:vanish/>
          <w:color w:val="auto"/>
          <w:sz w:val="24"/>
          <w:szCs w:val="24"/>
          <w:highlight w:val="none"/>
        </w:rPr>
      </w:pPr>
    </w:p>
    <w:p w14:paraId="5A566694">
      <w:pPr>
        <w:pStyle w:val="113"/>
        <w:numPr>
          <w:ilvl w:val="0"/>
          <w:numId w:val="9"/>
        </w:numPr>
        <w:tabs>
          <w:tab w:val="left" w:pos="1980"/>
          <w:tab w:val="left" w:pos="2035"/>
          <w:tab w:val="left" w:pos="2977"/>
        </w:tabs>
        <w:snapToGrid w:val="0"/>
        <w:spacing w:line="360" w:lineRule="auto"/>
        <w:ind w:firstLineChars="0"/>
        <w:rPr>
          <w:rFonts w:ascii="宋体" w:hAnsi="宋体" w:cs="宋体"/>
          <w:vanish/>
          <w:color w:val="auto"/>
          <w:sz w:val="24"/>
          <w:szCs w:val="24"/>
          <w:highlight w:val="none"/>
        </w:rPr>
      </w:pPr>
    </w:p>
    <w:p w14:paraId="7ECB6EE4">
      <w:pPr>
        <w:pStyle w:val="113"/>
        <w:numPr>
          <w:ilvl w:val="1"/>
          <w:numId w:val="9"/>
        </w:numPr>
        <w:tabs>
          <w:tab w:val="left" w:pos="1980"/>
          <w:tab w:val="left" w:pos="2035"/>
          <w:tab w:val="left" w:pos="2977"/>
        </w:tabs>
        <w:snapToGrid w:val="0"/>
        <w:spacing w:line="360" w:lineRule="auto"/>
        <w:ind w:firstLineChars="0"/>
        <w:rPr>
          <w:rFonts w:ascii="宋体" w:hAnsi="宋体" w:cs="宋体"/>
          <w:vanish/>
          <w:color w:val="auto"/>
          <w:sz w:val="24"/>
          <w:szCs w:val="24"/>
          <w:highlight w:val="none"/>
        </w:rPr>
      </w:pPr>
    </w:p>
    <w:p w14:paraId="4947A46B">
      <w:pPr>
        <w:pStyle w:val="113"/>
        <w:numPr>
          <w:ilvl w:val="1"/>
          <w:numId w:val="9"/>
        </w:numPr>
        <w:tabs>
          <w:tab w:val="left" w:pos="1980"/>
          <w:tab w:val="left" w:pos="2035"/>
          <w:tab w:val="left" w:pos="2977"/>
        </w:tabs>
        <w:snapToGrid w:val="0"/>
        <w:spacing w:line="360" w:lineRule="auto"/>
        <w:ind w:firstLineChars="0"/>
        <w:rPr>
          <w:rFonts w:ascii="宋体" w:hAnsi="宋体" w:cs="宋体"/>
          <w:vanish/>
          <w:color w:val="auto"/>
          <w:sz w:val="24"/>
          <w:szCs w:val="24"/>
          <w:highlight w:val="none"/>
        </w:rPr>
      </w:pPr>
    </w:p>
    <w:p w14:paraId="74666565">
      <w:pPr>
        <w:pStyle w:val="113"/>
        <w:numPr>
          <w:ilvl w:val="2"/>
          <w:numId w:val="9"/>
        </w:numPr>
        <w:tabs>
          <w:tab w:val="left" w:pos="2035"/>
          <w:tab w:val="left" w:pos="2977"/>
        </w:tabs>
        <w:snapToGrid w:val="0"/>
        <w:spacing w:line="360" w:lineRule="auto"/>
        <w:ind w:firstLineChars="0"/>
        <w:rPr>
          <w:rFonts w:ascii="宋体" w:hAnsi="宋体" w:cs="宋体"/>
          <w:vanish/>
          <w:color w:val="auto"/>
          <w:sz w:val="24"/>
          <w:szCs w:val="24"/>
          <w:highlight w:val="none"/>
        </w:rPr>
      </w:pPr>
    </w:p>
    <w:p w14:paraId="0EBE7880">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62266155">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供应商提供的货物、工程或者服务符合下列情形的，享受中小企业扶持政策：</w:t>
      </w:r>
    </w:p>
    <w:p w14:paraId="41CD0F29">
      <w:pPr>
        <w:tabs>
          <w:tab w:val="left" w:pos="1980"/>
        </w:tabs>
        <w:snapToGrid w:val="0"/>
        <w:spacing w:line="360" w:lineRule="auto"/>
        <w:ind w:left="2835" w:leftChars="1350"/>
        <w:rPr>
          <w:rFonts w:ascii="宋体" w:hAnsi="宋体" w:cs="宋体"/>
          <w:color w:val="auto"/>
          <w:sz w:val="24"/>
          <w:highlight w:val="none"/>
        </w:rPr>
      </w:pPr>
      <w:r>
        <w:rPr>
          <w:rFonts w:hint="eastAsia" w:ascii="宋体" w:hAnsi="宋体" w:cs="宋体"/>
          <w:color w:val="auto"/>
          <w:sz w:val="24"/>
          <w:highlight w:val="none"/>
        </w:rPr>
        <w:t>（1）在货物采购项目中，货物由中小企业制造，即货物由中小企业生产且使用该中小企业商号或者注册商标；</w:t>
      </w:r>
    </w:p>
    <w:p w14:paraId="66D136A6">
      <w:pPr>
        <w:tabs>
          <w:tab w:val="left" w:pos="1980"/>
        </w:tabs>
        <w:snapToGrid w:val="0"/>
        <w:spacing w:line="360" w:lineRule="auto"/>
        <w:ind w:left="2835" w:leftChars="1350"/>
        <w:rPr>
          <w:rFonts w:ascii="宋体" w:hAnsi="宋体" w:cs="宋体"/>
          <w:color w:val="auto"/>
          <w:sz w:val="24"/>
          <w:highlight w:val="none"/>
        </w:rPr>
      </w:pPr>
      <w:r>
        <w:rPr>
          <w:rFonts w:hint="eastAsia" w:ascii="宋体" w:hAnsi="宋体" w:cs="宋体"/>
          <w:color w:val="auto"/>
          <w:sz w:val="24"/>
          <w:highlight w:val="none"/>
        </w:rPr>
        <w:t>（2）在工程采购项目中，工程由中小企业承建，即工程施工单位为中小企业；</w:t>
      </w:r>
    </w:p>
    <w:p w14:paraId="461011A3">
      <w:pPr>
        <w:tabs>
          <w:tab w:val="left" w:pos="1980"/>
        </w:tabs>
        <w:snapToGrid w:val="0"/>
        <w:spacing w:line="360" w:lineRule="auto"/>
        <w:ind w:left="2835" w:leftChars="1350"/>
        <w:rPr>
          <w:rFonts w:ascii="宋体" w:hAnsi="宋体" w:cs="宋体"/>
          <w:color w:val="auto"/>
          <w:sz w:val="24"/>
          <w:highlight w:val="none"/>
        </w:rPr>
      </w:pPr>
      <w:r>
        <w:rPr>
          <w:rFonts w:hint="eastAsia" w:ascii="宋体" w:hAnsi="宋体" w:cs="宋体"/>
          <w:color w:val="auto"/>
          <w:sz w:val="24"/>
          <w:highlight w:val="none"/>
        </w:rPr>
        <w:t>（3）在服务采购项目中，服务由中小企业承接，即提供服务的人员为中小企业依照《中华人民共和国劳动合同法》订立劳动合同的从业人员。</w:t>
      </w:r>
    </w:p>
    <w:p w14:paraId="40DC4AD0">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在货物采购项目中，供应商提供的货物既有中小企业制造货物，也有大型企业制造货物的，不享受中小企业扶持政策。</w:t>
      </w:r>
    </w:p>
    <w:p w14:paraId="6DEEBF93">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以联合体形式参加政府采购活动，联合体各方均为中小企业的，联合体视同中小企业。其中，联合体各方均为小微企业的，联合体视同小微企业。</w:t>
      </w:r>
    </w:p>
    <w:p w14:paraId="6045C69F">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36D4164">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残疾人福利单位定义：享受政府采购支持政策的残疾人福利性单位应当同时满足以下条件：</w:t>
      </w:r>
    </w:p>
    <w:p w14:paraId="2768EBDA">
      <w:pPr>
        <w:pStyle w:val="113"/>
        <w:numPr>
          <w:ilvl w:val="2"/>
          <w:numId w:val="9"/>
        </w:numPr>
        <w:tabs>
          <w:tab w:val="left" w:pos="2035"/>
          <w:tab w:val="left" w:pos="2977"/>
        </w:tabs>
        <w:snapToGrid w:val="0"/>
        <w:spacing w:line="360" w:lineRule="auto"/>
        <w:ind w:firstLineChars="0"/>
        <w:rPr>
          <w:rFonts w:ascii="宋体" w:hAnsi="宋体" w:cs="宋体"/>
          <w:vanish/>
          <w:color w:val="auto"/>
          <w:sz w:val="24"/>
          <w:szCs w:val="24"/>
          <w:highlight w:val="none"/>
        </w:rPr>
      </w:pPr>
    </w:p>
    <w:p w14:paraId="233E88D2">
      <w:pPr>
        <w:pStyle w:val="113"/>
        <w:numPr>
          <w:ilvl w:val="2"/>
          <w:numId w:val="9"/>
        </w:numPr>
        <w:tabs>
          <w:tab w:val="left" w:pos="2035"/>
          <w:tab w:val="left" w:pos="2977"/>
        </w:tabs>
        <w:snapToGrid w:val="0"/>
        <w:spacing w:line="360" w:lineRule="auto"/>
        <w:ind w:firstLineChars="0"/>
        <w:rPr>
          <w:rFonts w:ascii="宋体" w:hAnsi="宋体" w:cs="宋体"/>
          <w:vanish/>
          <w:color w:val="auto"/>
          <w:sz w:val="24"/>
          <w:szCs w:val="24"/>
          <w:highlight w:val="none"/>
        </w:rPr>
      </w:pPr>
    </w:p>
    <w:p w14:paraId="2E61A799">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安置的残疾人占本单位在职职工人数的比例不低于25%（含25%），并且安置的残疾人人数不少于10 人（含10 人）；</w:t>
      </w:r>
    </w:p>
    <w:p w14:paraId="017D1C3E">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依法与安置的每位残疾人签订了一年以上（含一年）的劳动合同或服务协议；</w:t>
      </w:r>
    </w:p>
    <w:p w14:paraId="42F9E42A">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为安置的每位残疾人按月足额缴纳了基本养老保险、基本医疗保险、失业保险、工伤保险和生育保险等社会保险费；</w:t>
      </w:r>
    </w:p>
    <w:p w14:paraId="70D5FCB4">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通过银行等金融机构向安置的每位残疾人，按月支付了不低于单位所在区县适用的经省级人民政府批准的月最低工资标准的工资；</w:t>
      </w:r>
    </w:p>
    <w:p w14:paraId="3D917695">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提供本单位制造的货物、承担的工程或者服务（以下简称产品），或者提供其他残疾人福利性单位制造的货物（不包括使用非残疾人福利性单位注册商标的货物）；</w:t>
      </w:r>
    </w:p>
    <w:p w14:paraId="6A1FAA69">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216FBB70">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本项目是否专门面向中小企业预留采购份额见第一章《投标邀请》。</w:t>
      </w:r>
    </w:p>
    <w:p w14:paraId="3D63AE57">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采购标的对应的中小企业划分标准所属行业见《投标人须知资料表》。</w:t>
      </w:r>
    </w:p>
    <w:p w14:paraId="53955D6A">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小微企业价格评审优惠的政策调整：见第四章《评标方法和评标标准》。</w:t>
      </w:r>
    </w:p>
    <w:p w14:paraId="24F5AB68">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政府采购节能产品、环境标志产品（本项目不涉及）</w:t>
      </w:r>
    </w:p>
    <w:p w14:paraId="2524BB63">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266D8386">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3CA8A835">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auto"/>
          <w:kern w:val="0"/>
          <w:sz w:val="24"/>
          <w:highlight w:val="none"/>
        </w:rPr>
        <w:t>否则</w:t>
      </w:r>
      <w:r>
        <w:rPr>
          <w:rFonts w:hint="eastAsia" w:ascii="宋体" w:hAnsi="宋体" w:cs="宋体"/>
          <w:b/>
          <w:color w:val="auto"/>
          <w:kern w:val="0"/>
          <w:sz w:val="24"/>
          <w:highlight w:val="none"/>
        </w:rPr>
        <w:t>投标无效</w:t>
      </w:r>
      <w:r>
        <w:rPr>
          <w:rFonts w:hint="eastAsia" w:ascii="宋体" w:hAnsi="宋体" w:cs="宋体"/>
          <w:color w:val="auto"/>
          <w:sz w:val="24"/>
          <w:highlight w:val="none"/>
        </w:rPr>
        <w:t>；</w:t>
      </w:r>
    </w:p>
    <w:p w14:paraId="43CBD3BB">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非政府强制采购的节能产品或环境标志产品，依据品目清单和认证证书实施政府优先采购。优先采购的具体规定见第四章《评标方法和评标标准》（本项目不涉及）。</w:t>
      </w:r>
    </w:p>
    <w:p w14:paraId="4C9540D9">
      <w:pPr>
        <w:numPr>
          <w:ilvl w:val="2"/>
          <w:numId w:val="8"/>
        </w:numPr>
        <w:tabs>
          <w:tab w:val="left" w:pos="2014"/>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依据《关于印发〈商品包装政府采购需求标准（试行）〉、〈快递包装政府采购需求标准（试行）〉的通知》（财办库〔2020〕123号）、财政部 生态环境部 工业和信息化部关于印发《绿色数据中心政府采购需求标准（试行）》的通知（财库{2023}7号）文件精神，采购人在采购文件中明确政府采购供应商提供产品及相关快递服务的具体包装要求的，在政府采购合同中载明对政府采购供应商提供产品及相关快递服务的具体包装要求和履约验收相关条款的，</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必须严格执行，必要时应按照要求在履约验收环节出具检测报告。</w:t>
      </w:r>
    </w:p>
    <w:p w14:paraId="349D1C8C">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支持乡村产业振兴管理（本项目不涉及）</w:t>
      </w:r>
    </w:p>
    <w:p w14:paraId="2087A5E4">
      <w:pPr>
        <w:numPr>
          <w:ilvl w:val="2"/>
          <w:numId w:val="8"/>
        </w:numPr>
        <w:tabs>
          <w:tab w:val="left" w:pos="2014"/>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为落实《关于运用政府采购政策支持乡村产业振兴的通知》（财库〔2021〕19号）有关要求，做好支持脱贫攻坚工作，本项目采购活动中对于支持乡村振兴管理的相关要求见第五章《采购需求》。</w:t>
      </w:r>
    </w:p>
    <w:p w14:paraId="5F043D9B">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正版软件（本项目不涉及）</w:t>
      </w:r>
    </w:p>
    <w:p w14:paraId="3A89FE59">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color w:val="auto"/>
          <w:kern w:val="0"/>
          <w:sz w:val="24"/>
          <w:highlight w:val="none"/>
        </w:rPr>
        <w:t>否则</w:t>
      </w:r>
      <w:r>
        <w:rPr>
          <w:rFonts w:hint="eastAsia" w:ascii="宋体" w:hAnsi="宋体" w:cs="宋体"/>
          <w:b/>
          <w:color w:val="auto"/>
          <w:kern w:val="0"/>
          <w:sz w:val="24"/>
          <w:highlight w:val="none"/>
        </w:rPr>
        <w:t>投标无效</w:t>
      </w:r>
      <w:r>
        <w:rPr>
          <w:rFonts w:hint="eastAsia" w:ascii="宋体" w:hAnsi="宋体" w:cs="宋体"/>
          <w:color w:val="auto"/>
          <w:sz w:val="24"/>
          <w:highlight w:val="none"/>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23826A08">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4AE36B8E">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政府采购创新产品政策（本项目不涉及）</w:t>
      </w:r>
    </w:p>
    <w:p w14:paraId="4EF3F123">
      <w:pPr>
        <w:numPr>
          <w:ilvl w:val="2"/>
          <w:numId w:val="8"/>
        </w:numPr>
        <w:tabs>
          <w:tab w:val="left" w:pos="2014"/>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3851E09F">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绿色采购政策</w:t>
      </w:r>
    </w:p>
    <w:p w14:paraId="5409C01D">
      <w:pPr>
        <w:numPr>
          <w:ilvl w:val="2"/>
          <w:numId w:val="8"/>
        </w:numPr>
        <w:tabs>
          <w:tab w:val="left" w:pos="2014"/>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绿色数据中心政策 </w:t>
      </w:r>
    </w:p>
    <w:p w14:paraId="1B0330A2">
      <w:pPr>
        <w:tabs>
          <w:tab w:val="left" w:pos="1980"/>
          <w:tab w:val="left" w:pos="2520"/>
        </w:tabs>
        <w:snapToGrid w:val="0"/>
        <w:spacing w:line="360" w:lineRule="auto"/>
        <w:ind w:left="1445"/>
        <w:rPr>
          <w:rFonts w:ascii="宋体" w:hAnsi="宋体" w:cs="宋体"/>
          <w:color w:val="auto"/>
          <w:sz w:val="24"/>
          <w:highlight w:val="none"/>
        </w:rPr>
      </w:pPr>
      <w:r>
        <w:rPr>
          <w:rFonts w:hint="eastAsia" w:ascii="宋体" w:hAnsi="宋体" w:cs="宋体"/>
          <w:color w:val="auto"/>
          <w:sz w:val="24"/>
          <w:highlight w:val="none"/>
        </w:rPr>
        <w:t>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7F6A84CA">
      <w:pPr>
        <w:numPr>
          <w:ilvl w:val="2"/>
          <w:numId w:val="8"/>
        </w:numPr>
        <w:tabs>
          <w:tab w:val="left" w:pos="2014"/>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推广应用绿色建材</w:t>
      </w:r>
    </w:p>
    <w:p w14:paraId="64BCAAD0">
      <w:pPr>
        <w:tabs>
          <w:tab w:val="left" w:pos="1980"/>
          <w:tab w:val="left" w:pos="2520"/>
        </w:tabs>
        <w:snapToGrid w:val="0"/>
        <w:spacing w:line="360" w:lineRule="auto"/>
        <w:ind w:left="1445"/>
        <w:rPr>
          <w:rFonts w:ascii="宋体" w:hAnsi="宋体" w:cs="宋体"/>
          <w:color w:val="auto"/>
          <w:sz w:val="24"/>
          <w:highlight w:val="none"/>
        </w:rPr>
      </w:pPr>
      <w:r>
        <w:rPr>
          <w:rFonts w:hint="eastAsia" w:ascii="宋体" w:hAnsi="宋体" w:cs="宋体"/>
          <w:color w:val="auto"/>
          <w:sz w:val="24"/>
          <w:highlight w:val="none"/>
        </w:rPr>
        <w:t>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p>
    <w:p w14:paraId="693A228D">
      <w:pPr>
        <w:numPr>
          <w:ilvl w:val="2"/>
          <w:numId w:val="8"/>
        </w:numPr>
        <w:tabs>
          <w:tab w:val="left" w:pos="2014"/>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优先使用低挥发性有机化合物产品</w:t>
      </w:r>
    </w:p>
    <w:p w14:paraId="33A44812">
      <w:pPr>
        <w:tabs>
          <w:tab w:val="left" w:pos="1980"/>
          <w:tab w:val="left" w:pos="2520"/>
        </w:tabs>
        <w:snapToGrid w:val="0"/>
        <w:spacing w:line="360" w:lineRule="auto"/>
        <w:ind w:left="1445"/>
        <w:rPr>
          <w:rFonts w:ascii="宋体" w:hAnsi="宋体" w:cs="宋体"/>
          <w:color w:val="auto"/>
          <w:sz w:val="24"/>
          <w:highlight w:val="none"/>
        </w:rPr>
      </w:pPr>
      <w:r>
        <w:rPr>
          <w:rFonts w:hint="eastAsia" w:ascii="宋体" w:hAnsi="宋体" w:cs="宋体"/>
          <w:color w:val="auto"/>
          <w:sz w:val="24"/>
          <w:highlight w:val="none"/>
        </w:rPr>
        <w:t>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p>
    <w:p w14:paraId="13C2A693">
      <w:pPr>
        <w:numPr>
          <w:ilvl w:val="0"/>
          <w:numId w:val="8"/>
        </w:numPr>
        <w:tabs>
          <w:tab w:val="left" w:pos="360"/>
        </w:tabs>
        <w:snapToGrid w:val="0"/>
        <w:spacing w:line="360" w:lineRule="auto"/>
        <w:ind w:left="357" w:hanging="357"/>
        <w:rPr>
          <w:rFonts w:ascii="宋体" w:hAnsi="宋体" w:cs="宋体"/>
          <w:color w:val="auto"/>
          <w:sz w:val="24"/>
          <w:highlight w:val="none"/>
        </w:rPr>
      </w:pPr>
      <w:r>
        <w:rPr>
          <w:rFonts w:hint="eastAsia" w:ascii="宋体" w:hAnsi="宋体" w:cs="宋体"/>
          <w:color w:val="auto"/>
          <w:sz w:val="24"/>
          <w:highlight w:val="none"/>
        </w:rPr>
        <w:t>投标费用</w:t>
      </w:r>
    </w:p>
    <w:p w14:paraId="6B712080">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投标人应自行承担所有与准备和参加投标有关的费用，无论投标的结果如何，采购人或采购代理机构在任何情况下均无承担这些费用的义务和责任。</w:t>
      </w:r>
    </w:p>
    <w:p w14:paraId="5964A8D3">
      <w:pPr>
        <w:snapToGrid w:val="0"/>
        <w:spacing w:line="360" w:lineRule="auto"/>
        <w:jc w:val="center"/>
        <w:rPr>
          <w:rFonts w:ascii="宋体" w:hAnsi="宋体"/>
          <w:b/>
          <w:bCs/>
          <w:color w:val="auto"/>
          <w:sz w:val="28"/>
          <w:szCs w:val="28"/>
          <w:highlight w:val="none"/>
        </w:rPr>
      </w:pPr>
      <w:bookmarkStart w:id="161" w:name="_1.8_计量单位"/>
      <w:bookmarkEnd w:id="161"/>
    </w:p>
    <w:p w14:paraId="022970EB">
      <w:pPr>
        <w:snapToGrid w:val="0"/>
        <w:spacing w:line="360" w:lineRule="auto"/>
        <w:jc w:val="center"/>
        <w:rPr>
          <w:rFonts w:ascii="宋体" w:hAnsi="宋体"/>
          <w:b/>
          <w:bCs/>
          <w:color w:val="auto"/>
          <w:sz w:val="28"/>
          <w:szCs w:val="28"/>
          <w:highlight w:val="none"/>
        </w:rPr>
      </w:pPr>
      <w:r>
        <w:rPr>
          <w:rFonts w:hint="eastAsia" w:ascii="宋体" w:hAnsi="宋体"/>
          <w:b/>
          <w:bCs/>
          <w:color w:val="auto"/>
          <w:sz w:val="28"/>
          <w:szCs w:val="28"/>
          <w:highlight w:val="none"/>
        </w:rPr>
        <w:t>二   招标文件</w:t>
      </w:r>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p>
    <w:p w14:paraId="2E127A9A">
      <w:pPr>
        <w:numPr>
          <w:ilvl w:val="0"/>
          <w:numId w:val="8"/>
        </w:numPr>
        <w:tabs>
          <w:tab w:val="left" w:pos="360"/>
        </w:tabs>
        <w:snapToGrid w:val="0"/>
        <w:spacing w:line="360" w:lineRule="auto"/>
        <w:ind w:left="357" w:hanging="357"/>
        <w:rPr>
          <w:rFonts w:ascii="宋体" w:hAnsi="宋体" w:cs="宋体"/>
          <w:color w:val="auto"/>
          <w:sz w:val="24"/>
          <w:highlight w:val="none"/>
        </w:rPr>
      </w:pPr>
      <w:bookmarkStart w:id="162" w:name="_Toc151193765"/>
      <w:bookmarkStart w:id="163" w:name="_Toc127161437"/>
      <w:bookmarkStart w:id="164" w:name="_Toc150774728"/>
      <w:bookmarkStart w:id="165" w:name="_Toc195842888"/>
      <w:bookmarkStart w:id="166" w:name="_Toc226965796"/>
      <w:bookmarkStart w:id="167" w:name="_Toc127151523"/>
      <w:bookmarkStart w:id="168" w:name="_Toc226309767"/>
      <w:bookmarkStart w:id="169" w:name="_Toc164608792"/>
      <w:bookmarkStart w:id="170" w:name="_Toc151193693"/>
      <w:bookmarkStart w:id="171" w:name="_Toc264969213"/>
      <w:bookmarkStart w:id="172" w:name="_Toc164229364"/>
      <w:bookmarkStart w:id="173" w:name="_Toc265228361"/>
      <w:bookmarkStart w:id="174" w:name="_Toc520356147"/>
      <w:bookmarkStart w:id="175" w:name="_Toc150480761"/>
      <w:bookmarkStart w:id="176" w:name="_Toc150774623"/>
      <w:bookmarkStart w:id="177" w:name="_Toc151193837"/>
      <w:bookmarkStart w:id="178" w:name="_Toc226337219"/>
      <w:bookmarkStart w:id="179" w:name="_Toc150509274"/>
      <w:bookmarkStart w:id="180" w:name="_Toc164351617"/>
      <w:bookmarkStart w:id="181" w:name="_Toc127151724"/>
      <w:bookmarkStart w:id="182" w:name="_Toc151193911"/>
      <w:bookmarkStart w:id="183" w:name="_Toc226965713"/>
      <w:bookmarkStart w:id="184" w:name="_Toc164229218"/>
      <w:bookmarkStart w:id="185" w:name="_Toc305158791"/>
      <w:bookmarkStart w:id="186" w:name="_Toc142311025"/>
      <w:bookmarkStart w:id="187" w:name="_Toc164608637"/>
      <w:bookmarkStart w:id="188" w:name="_Toc151193621"/>
      <w:bookmarkStart w:id="189" w:name="_Toc305158865"/>
      <w:bookmarkStart w:id="190" w:name="_Toc149720816"/>
      <w:bookmarkStart w:id="191" w:name="_Toc151190150"/>
      <w:r>
        <w:rPr>
          <w:rFonts w:hint="eastAsia" w:ascii="宋体" w:hAnsi="宋体" w:cs="宋体"/>
          <w:color w:val="auto"/>
          <w:sz w:val="24"/>
          <w:highlight w:val="none"/>
        </w:rPr>
        <w:t>招标文件构</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r>
        <w:rPr>
          <w:rFonts w:hint="eastAsia" w:ascii="宋体" w:hAnsi="宋体" w:cs="宋体"/>
          <w:color w:val="auto"/>
          <w:sz w:val="24"/>
          <w:highlight w:val="none"/>
        </w:rPr>
        <w:t>成</w:t>
      </w:r>
    </w:p>
    <w:p w14:paraId="3D27CAA9">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招标文件包括以下部分：</w:t>
      </w:r>
    </w:p>
    <w:p w14:paraId="0673A284">
      <w:pPr>
        <w:numPr>
          <w:ilvl w:val="0"/>
          <w:numId w:val="10"/>
        </w:numPr>
        <w:tabs>
          <w:tab w:val="left" w:pos="1980"/>
          <w:tab w:val="left" w:pos="2520"/>
        </w:tabs>
        <w:snapToGrid w:val="0"/>
        <w:spacing w:line="360" w:lineRule="auto"/>
        <w:ind w:left="1440" w:firstLine="5"/>
        <w:rPr>
          <w:rFonts w:ascii="宋体" w:hAnsi="宋体" w:cs="宋体"/>
          <w:color w:val="auto"/>
          <w:sz w:val="24"/>
          <w:highlight w:val="none"/>
        </w:rPr>
      </w:pPr>
      <w:r>
        <w:rPr>
          <w:rFonts w:hint="eastAsia" w:ascii="宋体" w:hAnsi="宋体" w:cs="宋体"/>
          <w:color w:val="auto"/>
          <w:sz w:val="24"/>
          <w:highlight w:val="none"/>
        </w:rPr>
        <w:t>投标邀请</w:t>
      </w:r>
    </w:p>
    <w:p w14:paraId="3C72ACDB">
      <w:pPr>
        <w:numPr>
          <w:ilvl w:val="0"/>
          <w:numId w:val="10"/>
        </w:numPr>
        <w:tabs>
          <w:tab w:val="left" w:pos="1980"/>
          <w:tab w:val="left" w:pos="2520"/>
        </w:tabs>
        <w:snapToGrid w:val="0"/>
        <w:spacing w:line="360" w:lineRule="auto"/>
        <w:ind w:left="1440" w:firstLine="5"/>
        <w:rPr>
          <w:rFonts w:ascii="宋体" w:hAnsi="宋体" w:cs="宋体"/>
          <w:color w:val="auto"/>
          <w:sz w:val="24"/>
          <w:highlight w:val="none"/>
        </w:rPr>
      </w:pPr>
      <w:r>
        <w:rPr>
          <w:rFonts w:hint="eastAsia" w:ascii="宋体" w:hAnsi="宋体" w:cs="宋体"/>
          <w:color w:val="auto"/>
          <w:sz w:val="24"/>
          <w:highlight w:val="none"/>
        </w:rPr>
        <w:t>投标人须知</w:t>
      </w:r>
    </w:p>
    <w:p w14:paraId="12D2AEFF">
      <w:pPr>
        <w:numPr>
          <w:ilvl w:val="0"/>
          <w:numId w:val="10"/>
        </w:numPr>
        <w:tabs>
          <w:tab w:val="left" w:pos="1980"/>
          <w:tab w:val="left" w:pos="2520"/>
        </w:tabs>
        <w:snapToGrid w:val="0"/>
        <w:spacing w:line="360" w:lineRule="auto"/>
        <w:ind w:left="1440" w:firstLine="5"/>
        <w:rPr>
          <w:rFonts w:ascii="宋体" w:hAnsi="宋体" w:cs="宋体"/>
          <w:color w:val="auto"/>
          <w:sz w:val="24"/>
          <w:highlight w:val="none"/>
        </w:rPr>
      </w:pPr>
      <w:r>
        <w:rPr>
          <w:rFonts w:hint="eastAsia" w:ascii="宋体" w:hAnsi="宋体" w:cs="宋体"/>
          <w:color w:val="auto"/>
          <w:sz w:val="24"/>
          <w:highlight w:val="none"/>
        </w:rPr>
        <w:t>资格审查</w:t>
      </w:r>
    </w:p>
    <w:p w14:paraId="22DAC709">
      <w:pPr>
        <w:numPr>
          <w:ilvl w:val="0"/>
          <w:numId w:val="10"/>
        </w:numPr>
        <w:tabs>
          <w:tab w:val="left" w:pos="1980"/>
          <w:tab w:val="left" w:pos="2520"/>
        </w:tabs>
        <w:snapToGrid w:val="0"/>
        <w:spacing w:line="360" w:lineRule="auto"/>
        <w:ind w:left="1440" w:firstLine="5"/>
        <w:rPr>
          <w:rFonts w:ascii="宋体" w:hAnsi="宋体" w:cs="宋体"/>
          <w:color w:val="auto"/>
          <w:sz w:val="24"/>
          <w:highlight w:val="none"/>
        </w:rPr>
      </w:pPr>
      <w:r>
        <w:rPr>
          <w:rFonts w:hint="eastAsia" w:ascii="宋体" w:hAnsi="宋体" w:cs="宋体"/>
          <w:color w:val="auto"/>
          <w:sz w:val="24"/>
          <w:highlight w:val="none"/>
        </w:rPr>
        <w:t>评标程序、评标方法和评标标准</w:t>
      </w:r>
    </w:p>
    <w:p w14:paraId="6DCACD5C">
      <w:pPr>
        <w:numPr>
          <w:ilvl w:val="0"/>
          <w:numId w:val="10"/>
        </w:numPr>
        <w:tabs>
          <w:tab w:val="left" w:pos="1980"/>
          <w:tab w:val="left" w:pos="2520"/>
        </w:tabs>
        <w:snapToGrid w:val="0"/>
        <w:spacing w:line="360" w:lineRule="auto"/>
        <w:ind w:left="1440" w:firstLine="5"/>
        <w:rPr>
          <w:rFonts w:ascii="宋体" w:hAnsi="宋体" w:cs="宋体"/>
          <w:color w:val="auto"/>
          <w:sz w:val="24"/>
          <w:highlight w:val="none"/>
        </w:rPr>
      </w:pPr>
      <w:r>
        <w:rPr>
          <w:rFonts w:hint="eastAsia" w:ascii="宋体" w:hAnsi="宋体" w:cs="宋体"/>
          <w:color w:val="auto"/>
          <w:sz w:val="24"/>
          <w:highlight w:val="none"/>
        </w:rPr>
        <w:t>采购需求</w:t>
      </w:r>
    </w:p>
    <w:p w14:paraId="2C786089">
      <w:pPr>
        <w:numPr>
          <w:ilvl w:val="0"/>
          <w:numId w:val="10"/>
        </w:numPr>
        <w:tabs>
          <w:tab w:val="left" w:pos="1980"/>
          <w:tab w:val="left" w:pos="2520"/>
        </w:tabs>
        <w:snapToGrid w:val="0"/>
        <w:spacing w:line="360" w:lineRule="auto"/>
        <w:ind w:left="1440" w:firstLine="5"/>
        <w:rPr>
          <w:rFonts w:ascii="宋体" w:hAnsi="宋体" w:cs="宋体"/>
          <w:color w:val="auto"/>
          <w:sz w:val="24"/>
          <w:highlight w:val="none"/>
        </w:rPr>
      </w:pPr>
      <w:r>
        <w:rPr>
          <w:rFonts w:hint="eastAsia" w:ascii="宋体" w:hAnsi="宋体" w:cs="宋体"/>
          <w:color w:val="auto"/>
          <w:sz w:val="24"/>
          <w:highlight w:val="none"/>
        </w:rPr>
        <w:t>拟签订的合同文本</w:t>
      </w:r>
    </w:p>
    <w:p w14:paraId="55F89AC9">
      <w:pPr>
        <w:numPr>
          <w:ilvl w:val="0"/>
          <w:numId w:val="10"/>
        </w:numPr>
        <w:tabs>
          <w:tab w:val="left" w:pos="1980"/>
          <w:tab w:val="left" w:pos="2520"/>
        </w:tabs>
        <w:snapToGrid w:val="0"/>
        <w:spacing w:line="360" w:lineRule="auto"/>
        <w:ind w:left="1440" w:firstLine="5"/>
        <w:rPr>
          <w:rFonts w:ascii="宋体" w:hAnsi="宋体" w:cs="宋体"/>
          <w:color w:val="auto"/>
          <w:sz w:val="24"/>
          <w:highlight w:val="none"/>
        </w:rPr>
      </w:pPr>
      <w:r>
        <w:rPr>
          <w:rFonts w:hint="eastAsia" w:ascii="宋体" w:hAnsi="宋体" w:cs="宋体"/>
          <w:color w:val="auto"/>
          <w:sz w:val="24"/>
          <w:highlight w:val="none"/>
        </w:rPr>
        <w:t>投标文件格式</w:t>
      </w:r>
    </w:p>
    <w:p w14:paraId="3681E3AC">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auto"/>
          <w:sz w:val="24"/>
          <w:highlight w:val="none"/>
        </w:rPr>
        <w:t>投标无效</w:t>
      </w:r>
      <w:r>
        <w:rPr>
          <w:rFonts w:hint="eastAsia" w:ascii="宋体" w:hAnsi="宋体" w:cs="宋体"/>
          <w:color w:val="auto"/>
          <w:sz w:val="24"/>
          <w:highlight w:val="none"/>
        </w:rPr>
        <w:t>。</w:t>
      </w:r>
    </w:p>
    <w:p w14:paraId="3B372AA3">
      <w:pPr>
        <w:numPr>
          <w:ilvl w:val="0"/>
          <w:numId w:val="8"/>
        </w:numPr>
        <w:tabs>
          <w:tab w:val="left" w:pos="1080"/>
          <w:tab w:val="left" w:pos="2014"/>
        </w:tabs>
        <w:snapToGrid w:val="0"/>
        <w:spacing w:line="360" w:lineRule="auto"/>
        <w:ind w:left="357" w:hanging="357"/>
        <w:rPr>
          <w:rFonts w:ascii="宋体" w:hAnsi="宋体" w:cs="宋体"/>
          <w:color w:val="auto"/>
          <w:sz w:val="24"/>
          <w:highlight w:val="none"/>
        </w:rPr>
      </w:pPr>
      <w:r>
        <w:rPr>
          <w:rFonts w:hint="eastAsia" w:ascii="宋体" w:hAnsi="宋体" w:cs="宋体"/>
          <w:color w:val="auto"/>
          <w:sz w:val="24"/>
          <w:highlight w:val="none"/>
        </w:rPr>
        <w:t>对招标文件的澄清或修改</w:t>
      </w:r>
    </w:p>
    <w:p w14:paraId="2F01F902">
      <w:pPr>
        <w:numPr>
          <w:ilvl w:val="1"/>
          <w:numId w:val="8"/>
        </w:numPr>
        <w:tabs>
          <w:tab w:val="left" w:pos="1080"/>
          <w:tab w:val="left" w:pos="1561"/>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采购人或采购代理机构对已发出的招标文件进行必要澄清或者修改的，将在原公告发布媒体上以发布更正公告的形式通知所有获取招标文件的潜在投标人。</w:t>
      </w:r>
    </w:p>
    <w:p w14:paraId="1079BC2C">
      <w:pPr>
        <w:numPr>
          <w:ilvl w:val="1"/>
          <w:numId w:val="8"/>
        </w:numPr>
        <w:tabs>
          <w:tab w:val="left" w:pos="1080"/>
          <w:tab w:val="left" w:pos="1561"/>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p>
    <w:p w14:paraId="141F13DD">
      <w:pPr>
        <w:snapToGrid w:val="0"/>
        <w:spacing w:line="360" w:lineRule="auto"/>
        <w:jc w:val="center"/>
        <w:rPr>
          <w:rFonts w:ascii="宋体" w:hAnsi="宋体"/>
          <w:b/>
          <w:bCs/>
          <w:color w:val="auto"/>
          <w:sz w:val="28"/>
          <w:szCs w:val="28"/>
          <w:highlight w:val="none"/>
        </w:rPr>
      </w:pPr>
      <w:bookmarkStart w:id="192" w:name="_Toc516367020"/>
      <w:bookmarkStart w:id="193" w:name="_Toc226965716"/>
      <w:bookmarkStart w:id="194" w:name="_Toc151193624"/>
      <w:bookmarkStart w:id="195" w:name="_Toc226965799"/>
      <w:bookmarkStart w:id="196" w:name="_Toc150480764"/>
      <w:bookmarkStart w:id="197" w:name="_Toc127151526"/>
      <w:bookmarkStart w:id="198" w:name="_Toc150774626"/>
      <w:bookmarkStart w:id="199" w:name="_Toc151193768"/>
      <w:bookmarkStart w:id="200" w:name="_Toc226309770"/>
      <w:bookmarkStart w:id="201" w:name="_Toc195842891"/>
      <w:bookmarkStart w:id="202" w:name="_Toc226337222"/>
      <w:bookmarkStart w:id="203" w:name="_Toc305158794"/>
      <w:bookmarkStart w:id="204" w:name="_Toc142311028"/>
      <w:bookmarkStart w:id="205" w:name="_Toc264969216"/>
      <w:bookmarkStart w:id="206" w:name="_Toc151193914"/>
      <w:bookmarkStart w:id="207" w:name="_Toc151193696"/>
      <w:bookmarkStart w:id="208" w:name="_Toc305158868"/>
      <w:bookmarkStart w:id="209" w:name="_Toc265228364"/>
      <w:bookmarkStart w:id="210" w:name="_Toc150509277"/>
      <w:bookmarkStart w:id="211" w:name="_Toc150774731"/>
      <w:bookmarkStart w:id="212" w:name="_Toc151193840"/>
      <w:bookmarkStart w:id="213" w:name="_Toc520356150"/>
      <w:bookmarkStart w:id="214" w:name="_Toc151190153"/>
    </w:p>
    <w:p w14:paraId="53AACEDF">
      <w:pPr>
        <w:snapToGrid w:val="0"/>
        <w:spacing w:line="360" w:lineRule="auto"/>
        <w:jc w:val="center"/>
        <w:rPr>
          <w:rFonts w:ascii="宋体" w:hAnsi="宋体"/>
          <w:b/>
          <w:bCs/>
          <w:color w:val="auto"/>
          <w:sz w:val="28"/>
          <w:szCs w:val="28"/>
          <w:highlight w:val="none"/>
        </w:rPr>
      </w:pPr>
      <w:r>
        <w:rPr>
          <w:rFonts w:hint="eastAsia" w:ascii="宋体" w:hAnsi="宋体"/>
          <w:b/>
          <w:bCs/>
          <w:color w:val="auto"/>
          <w:sz w:val="28"/>
          <w:szCs w:val="28"/>
          <w:highlight w:val="none"/>
        </w:rPr>
        <w:t>三   投标文件</w:t>
      </w:r>
      <w:bookmarkEnd w:id="192"/>
      <w:r>
        <w:rPr>
          <w:rFonts w:hint="eastAsia" w:ascii="宋体" w:hAnsi="宋体"/>
          <w:b/>
          <w:bCs/>
          <w:color w:val="auto"/>
          <w:sz w:val="28"/>
          <w:szCs w:val="28"/>
          <w:highlight w:val="none"/>
        </w:rPr>
        <w:t>的编制</w:t>
      </w:r>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p>
    <w:p w14:paraId="4A7967E9">
      <w:pPr>
        <w:numPr>
          <w:ilvl w:val="0"/>
          <w:numId w:val="8"/>
        </w:numPr>
        <w:tabs>
          <w:tab w:val="left" w:pos="360"/>
        </w:tabs>
        <w:snapToGrid w:val="0"/>
        <w:spacing w:line="360" w:lineRule="auto"/>
        <w:ind w:left="357" w:hanging="357"/>
        <w:rPr>
          <w:rFonts w:ascii="宋体" w:hAnsi="宋体" w:cs="宋体"/>
          <w:color w:val="auto"/>
          <w:sz w:val="24"/>
          <w:highlight w:val="none"/>
        </w:rPr>
      </w:pPr>
      <w:bookmarkStart w:id="215" w:name="_Toc305158869"/>
      <w:bookmarkStart w:id="216" w:name="_Toc151193769"/>
      <w:bookmarkStart w:id="217" w:name="_Toc305158795"/>
      <w:bookmarkStart w:id="218" w:name="_Toc151193697"/>
      <w:bookmarkStart w:id="219" w:name="_Toc516367021"/>
      <w:bookmarkStart w:id="220" w:name="_Toc226965717"/>
      <w:bookmarkStart w:id="221" w:name="_Toc226309771"/>
      <w:bookmarkStart w:id="222" w:name="_Toc264969217"/>
      <w:bookmarkStart w:id="223" w:name="_Toc150774627"/>
      <w:bookmarkStart w:id="224" w:name="_Toc151193841"/>
      <w:bookmarkStart w:id="225" w:name="_Toc150480765"/>
      <w:bookmarkStart w:id="226" w:name="_Toc226965800"/>
      <w:bookmarkStart w:id="227" w:name="_Toc164608641"/>
      <w:bookmarkStart w:id="228" w:name="_Toc127151728"/>
      <w:bookmarkStart w:id="229" w:name="_Toc150509278"/>
      <w:bookmarkStart w:id="230" w:name="_Toc150774732"/>
      <w:bookmarkStart w:id="231" w:name="_Toc195842892"/>
      <w:bookmarkStart w:id="232" w:name="_Toc164229222"/>
      <w:bookmarkStart w:id="233" w:name="_Toc164229368"/>
      <w:bookmarkStart w:id="234" w:name="_Toc164608796"/>
      <w:bookmarkStart w:id="235" w:name="_Toc226337223"/>
      <w:bookmarkStart w:id="236" w:name="_Toc265228365"/>
      <w:bookmarkStart w:id="237" w:name="_Toc151193915"/>
      <w:bookmarkStart w:id="238" w:name="_Toc164351621"/>
      <w:bookmarkStart w:id="239" w:name="_Toc142311029"/>
      <w:bookmarkStart w:id="240" w:name="_Toc151193625"/>
      <w:bookmarkStart w:id="241" w:name="_Toc520356151"/>
      <w:bookmarkStart w:id="242" w:name="_Toc127161441"/>
      <w:bookmarkStart w:id="243" w:name="_Toc149720820"/>
      <w:bookmarkStart w:id="244" w:name="_Toc151190154"/>
      <w:bookmarkStart w:id="245" w:name="_Toc127151527"/>
      <w:r>
        <w:rPr>
          <w:rFonts w:hint="eastAsia" w:ascii="宋体" w:hAnsi="宋体" w:cs="宋体"/>
          <w:color w:val="auto"/>
          <w:sz w:val="24"/>
          <w:highlight w:val="none"/>
        </w:rPr>
        <w:t>投标范围、投标文件中计量单位的使用</w:t>
      </w:r>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r>
        <w:rPr>
          <w:rFonts w:hint="eastAsia" w:ascii="宋体" w:hAnsi="宋体" w:cs="宋体"/>
          <w:color w:val="auto"/>
          <w:sz w:val="24"/>
          <w:highlight w:val="none"/>
        </w:rPr>
        <w:t>及投标语言</w:t>
      </w:r>
    </w:p>
    <w:p w14:paraId="4AB1030A">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auto"/>
          <w:sz w:val="24"/>
          <w:highlight w:val="none"/>
        </w:rPr>
        <w:t>无效投标</w:t>
      </w:r>
      <w:r>
        <w:rPr>
          <w:rFonts w:hint="eastAsia" w:ascii="宋体" w:hAnsi="宋体" w:cs="宋体"/>
          <w:color w:val="auto"/>
          <w:sz w:val="24"/>
          <w:highlight w:val="none"/>
        </w:rPr>
        <w:t>。</w:t>
      </w:r>
    </w:p>
    <w:p w14:paraId="734B2342">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除招标文件有特殊要求外，本项目投标所使用的计量单位，应采用中华人民共和国法定计量单位。</w:t>
      </w:r>
    </w:p>
    <w:p w14:paraId="7CC77F27">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2D7B438A">
      <w:pPr>
        <w:numPr>
          <w:ilvl w:val="0"/>
          <w:numId w:val="8"/>
        </w:numPr>
        <w:tabs>
          <w:tab w:val="left" w:pos="360"/>
        </w:tabs>
        <w:snapToGrid w:val="0"/>
        <w:spacing w:line="360" w:lineRule="auto"/>
        <w:ind w:left="357" w:hanging="357"/>
        <w:rPr>
          <w:rFonts w:ascii="宋体" w:hAnsi="宋体" w:cs="宋体"/>
          <w:color w:val="auto"/>
          <w:sz w:val="24"/>
          <w:highlight w:val="none"/>
        </w:rPr>
      </w:pPr>
      <w:bookmarkStart w:id="246" w:name="_Ref467306195"/>
      <w:bookmarkStart w:id="247" w:name="_Ref467306676"/>
      <w:bookmarkStart w:id="248" w:name="_Toc516367022"/>
      <w:bookmarkStart w:id="249" w:name="_Toc226309772"/>
      <w:bookmarkStart w:id="250" w:name="_Toc305158870"/>
      <w:bookmarkStart w:id="251" w:name="_Toc164229369"/>
      <w:bookmarkStart w:id="252" w:name="_Toc164608797"/>
      <w:bookmarkStart w:id="253" w:name="_Toc226965801"/>
      <w:bookmarkStart w:id="254" w:name="_Toc195842893"/>
      <w:bookmarkStart w:id="255" w:name="_Toc226965718"/>
      <w:bookmarkStart w:id="256" w:name="_Toc520356152"/>
      <w:bookmarkStart w:id="257" w:name="_Toc127161442"/>
      <w:bookmarkStart w:id="258" w:name="_Toc164229223"/>
      <w:bookmarkStart w:id="259" w:name="_Toc151193626"/>
      <w:bookmarkStart w:id="260" w:name="_Toc149720821"/>
      <w:bookmarkStart w:id="261" w:name="_Toc305158796"/>
      <w:bookmarkStart w:id="262" w:name="_Toc150509279"/>
      <w:bookmarkStart w:id="263" w:name="_Toc127151528"/>
      <w:bookmarkStart w:id="264" w:name="_Toc151190155"/>
      <w:bookmarkStart w:id="265" w:name="_Toc164351622"/>
      <w:bookmarkStart w:id="266" w:name="_Toc151193916"/>
      <w:bookmarkStart w:id="267" w:name="_Toc142311030"/>
      <w:bookmarkStart w:id="268" w:name="_Toc151193770"/>
      <w:bookmarkStart w:id="269" w:name="_Toc164608642"/>
      <w:bookmarkStart w:id="270" w:name="_Toc151193842"/>
      <w:bookmarkStart w:id="271" w:name="_Toc151193698"/>
      <w:bookmarkStart w:id="272" w:name="_Toc127151729"/>
      <w:bookmarkStart w:id="273" w:name="_Toc150774733"/>
      <w:bookmarkStart w:id="274" w:name="_Toc264969218"/>
      <w:bookmarkStart w:id="275" w:name="_Toc150774628"/>
      <w:bookmarkStart w:id="276" w:name="_Toc150480766"/>
      <w:bookmarkStart w:id="277" w:name="_Toc265228366"/>
      <w:bookmarkStart w:id="278" w:name="_Toc226337224"/>
      <w:r>
        <w:rPr>
          <w:rFonts w:hint="eastAsia" w:ascii="宋体" w:hAnsi="宋体" w:cs="宋体"/>
          <w:color w:val="auto"/>
          <w:sz w:val="24"/>
          <w:highlight w:val="none"/>
        </w:rPr>
        <w:t>投标文件</w:t>
      </w:r>
      <w:bookmarkEnd w:id="246"/>
      <w:bookmarkEnd w:id="247"/>
      <w:bookmarkEnd w:id="248"/>
      <w:r>
        <w:rPr>
          <w:rFonts w:hint="eastAsia" w:ascii="宋体" w:hAnsi="宋体" w:cs="宋体"/>
          <w:color w:val="auto"/>
          <w:sz w:val="24"/>
          <w:highlight w:val="none"/>
        </w:rPr>
        <w:t>构成</w:t>
      </w:r>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p>
    <w:p w14:paraId="5CFA1B64">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bookmarkStart w:id="279" w:name="_Ref467052588"/>
      <w:r>
        <w:rPr>
          <w:rFonts w:hint="eastAsia" w:ascii="宋体" w:hAnsi="宋体" w:cs="宋体"/>
          <w:color w:val="auto"/>
          <w:sz w:val="24"/>
          <w:highlight w:val="none"/>
        </w:rPr>
        <w:t>投标人应当按照招标文件的要求编制投标文件。投标文件应由《资格证明文件》、《商务技术文件》两部分构成。投标文件的部分格式要求，见第七章《投标文件格式》。</w:t>
      </w:r>
    </w:p>
    <w:p w14:paraId="365BCD6F">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kern w:val="0"/>
          <w:sz w:val="24"/>
          <w:highlight w:val="none"/>
        </w:rPr>
        <w:t>对于招标文件中标记了“实质性格式”文件的，</w:t>
      </w:r>
      <w:r>
        <w:rPr>
          <w:rFonts w:hint="eastAsia" w:ascii="宋体" w:hAnsi="宋体" w:cs="宋体"/>
          <w:color w:val="auto"/>
          <w:sz w:val="24"/>
          <w:highlight w:val="none"/>
        </w:rPr>
        <w:t>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auto"/>
          <w:kern w:val="0"/>
          <w:sz w:val="24"/>
          <w:highlight w:val="none"/>
        </w:rPr>
        <w:t>否则</w:t>
      </w:r>
      <w:r>
        <w:rPr>
          <w:rFonts w:hint="eastAsia" w:ascii="宋体" w:hAnsi="宋体" w:cs="宋体"/>
          <w:b/>
          <w:color w:val="auto"/>
          <w:kern w:val="0"/>
          <w:sz w:val="24"/>
          <w:highlight w:val="none"/>
        </w:rPr>
        <w:t>投标无效</w:t>
      </w:r>
      <w:r>
        <w:rPr>
          <w:rFonts w:hint="eastAsia" w:ascii="宋体" w:hAnsi="宋体" w:cs="宋体"/>
          <w:color w:val="auto"/>
          <w:kern w:val="0"/>
          <w:sz w:val="24"/>
          <w:highlight w:val="none"/>
        </w:rPr>
        <w:t>。未标记“实质性格式”的文件和招标文件未提供格式的内容，可由投标人自行编写。</w:t>
      </w:r>
    </w:p>
    <w:p w14:paraId="694369FE">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第四章《评标程序、评标方法和评标标准》中涉及的证明文件。</w:t>
      </w:r>
    </w:p>
    <w:p w14:paraId="6D65C9E2">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286884B7">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投标人认为应附的其他材料。</w:t>
      </w:r>
      <w:bookmarkEnd w:id="279"/>
    </w:p>
    <w:p w14:paraId="542BF7C7">
      <w:pPr>
        <w:numPr>
          <w:ilvl w:val="0"/>
          <w:numId w:val="8"/>
        </w:numPr>
        <w:tabs>
          <w:tab w:val="left" w:pos="360"/>
        </w:tabs>
        <w:snapToGrid w:val="0"/>
        <w:spacing w:line="360" w:lineRule="auto"/>
        <w:ind w:left="357" w:hanging="357"/>
        <w:rPr>
          <w:rFonts w:ascii="宋体" w:hAnsi="宋体" w:cs="宋体"/>
          <w:color w:val="auto"/>
          <w:sz w:val="24"/>
          <w:highlight w:val="none"/>
        </w:rPr>
      </w:pPr>
      <w:bookmarkStart w:id="280" w:name="_Toc520356155"/>
      <w:bookmarkStart w:id="281" w:name="_Toc164608799"/>
      <w:bookmarkStart w:id="282" w:name="_Toc151193918"/>
      <w:bookmarkStart w:id="283" w:name="_Toc127151731"/>
      <w:bookmarkStart w:id="284" w:name="_Toc150509281"/>
      <w:bookmarkStart w:id="285" w:name="_Toc151193772"/>
      <w:bookmarkStart w:id="286" w:name="_Toc164608644"/>
      <w:bookmarkStart w:id="287" w:name="_Toc164229371"/>
      <w:bookmarkStart w:id="288" w:name="_Toc127151530"/>
      <w:bookmarkStart w:id="289" w:name="_Toc150774630"/>
      <w:bookmarkStart w:id="290" w:name="_Toc149720823"/>
      <w:bookmarkStart w:id="291" w:name="_Toc164351624"/>
      <w:bookmarkStart w:id="292" w:name="_Toc150480768"/>
      <w:bookmarkStart w:id="293" w:name="_Toc142311032"/>
      <w:bookmarkStart w:id="294" w:name="_Toc151190157"/>
      <w:bookmarkStart w:id="295" w:name="_Toc127161444"/>
      <w:bookmarkStart w:id="296" w:name="_Toc151193844"/>
      <w:bookmarkStart w:id="297" w:name="_Toc150774735"/>
      <w:bookmarkStart w:id="298" w:name="_Toc164229225"/>
      <w:bookmarkStart w:id="299" w:name="_Toc195842895"/>
      <w:bookmarkStart w:id="300" w:name="_Toc151193628"/>
      <w:bookmarkStart w:id="301" w:name="_Toc151193700"/>
      <w:r>
        <w:rPr>
          <w:rFonts w:hint="eastAsia" w:ascii="宋体" w:hAnsi="宋体" w:cs="宋体"/>
          <w:color w:val="auto"/>
          <w:sz w:val="24"/>
          <w:highlight w:val="none"/>
        </w:rPr>
        <w:t>投标报价</w:t>
      </w:r>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p>
    <w:p w14:paraId="5EEB8233">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所有投标均以人民币报价。</w:t>
      </w:r>
    </w:p>
    <w:p w14:paraId="1915FC8A">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投标人的报价应包括为完成本项目所发生的一切费用和税费，采购人将不再支付报价以外的任何费用。投标人的报价应包括但不限于下列内容，《投标人须知资料表》中有特殊规定的，从其规定。</w:t>
      </w:r>
    </w:p>
    <w:p w14:paraId="782A8370">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投标总价应包括招标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p>
    <w:p w14:paraId="5854D257">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按照招标文件要求完成本项目的全部相关服务费用。 </w:t>
      </w:r>
    </w:p>
    <w:p w14:paraId="090AA8BF">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采购人不得向供应商索要或者接受其给予的赠品、回扣或者与采购无关的其他商品、服务。</w:t>
      </w:r>
    </w:p>
    <w:p w14:paraId="59462B42">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投标人不能提供任何有选择性或可调整的报价，否则其</w:t>
      </w:r>
      <w:r>
        <w:rPr>
          <w:rFonts w:hint="eastAsia" w:ascii="宋体" w:hAnsi="宋体" w:cs="宋体"/>
          <w:b/>
          <w:color w:val="auto"/>
          <w:sz w:val="24"/>
          <w:highlight w:val="none"/>
        </w:rPr>
        <w:t>投标无效</w:t>
      </w:r>
      <w:r>
        <w:rPr>
          <w:rFonts w:hint="eastAsia" w:ascii="宋体" w:hAnsi="宋体" w:cs="宋体"/>
          <w:color w:val="auto"/>
          <w:sz w:val="24"/>
          <w:highlight w:val="none"/>
        </w:rPr>
        <w:t>。</w:t>
      </w:r>
    </w:p>
    <w:p w14:paraId="3924186A">
      <w:pPr>
        <w:numPr>
          <w:ilvl w:val="0"/>
          <w:numId w:val="8"/>
        </w:numPr>
        <w:tabs>
          <w:tab w:val="left" w:pos="360"/>
        </w:tabs>
        <w:snapToGrid w:val="0"/>
        <w:spacing w:line="360" w:lineRule="auto"/>
        <w:ind w:left="357" w:hanging="357"/>
        <w:rPr>
          <w:rFonts w:ascii="宋体" w:hAnsi="宋体" w:cs="宋体"/>
          <w:color w:val="auto"/>
          <w:sz w:val="24"/>
          <w:highlight w:val="none"/>
        </w:rPr>
      </w:pPr>
      <w:bookmarkStart w:id="302" w:name="_Toc151193629"/>
      <w:bookmarkStart w:id="303" w:name="_Toc226337227"/>
      <w:bookmarkStart w:id="304" w:name="_Toc305158799"/>
      <w:bookmarkStart w:id="305" w:name="_Toc142311033"/>
      <w:bookmarkStart w:id="306" w:name="_Toc149720824"/>
      <w:bookmarkStart w:id="307" w:name="_Toc164608800"/>
      <w:bookmarkStart w:id="308" w:name="_Toc226965721"/>
      <w:bookmarkStart w:id="309" w:name="_Toc164351625"/>
      <w:bookmarkStart w:id="310" w:name="_Toc127151531"/>
      <w:bookmarkStart w:id="311" w:name="_Toc150480769"/>
      <w:bookmarkStart w:id="312" w:name="_Toc150774631"/>
      <w:bookmarkStart w:id="313" w:name="_Toc151193845"/>
      <w:bookmarkStart w:id="314" w:name="_Toc305158873"/>
      <w:bookmarkStart w:id="315" w:name="_Toc164608645"/>
      <w:bookmarkStart w:id="316" w:name="_Toc226309775"/>
      <w:bookmarkStart w:id="317" w:name="_Ref467306513"/>
      <w:bookmarkStart w:id="318" w:name="_Toc520356156"/>
      <w:bookmarkStart w:id="319" w:name="_Toc151190158"/>
      <w:bookmarkStart w:id="320" w:name="_Toc164229226"/>
      <w:bookmarkStart w:id="321" w:name="_Toc127161445"/>
      <w:bookmarkStart w:id="322" w:name="_Toc195842896"/>
      <w:bookmarkStart w:id="323" w:name="_Toc151193919"/>
      <w:bookmarkStart w:id="324" w:name="_Toc265228369"/>
      <w:bookmarkStart w:id="325" w:name="_Toc150774736"/>
      <w:bookmarkStart w:id="326" w:name="_Toc150509282"/>
      <w:bookmarkStart w:id="327" w:name="_Toc164229372"/>
      <w:bookmarkStart w:id="328" w:name="_Toc264969221"/>
      <w:bookmarkStart w:id="329" w:name="_Toc226965804"/>
      <w:bookmarkStart w:id="330" w:name="_Toc151193773"/>
      <w:bookmarkStart w:id="331" w:name="_Toc151193701"/>
      <w:bookmarkStart w:id="332" w:name="_Toc127151732"/>
      <w:r>
        <w:rPr>
          <w:rFonts w:hint="eastAsia" w:ascii="宋体" w:hAnsi="宋体" w:cs="宋体"/>
          <w:color w:val="auto"/>
          <w:sz w:val="24"/>
          <w:highlight w:val="none"/>
        </w:rPr>
        <w:t>投标保证金</w:t>
      </w:r>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p>
    <w:p w14:paraId="3BFA88F7">
      <w:pPr>
        <w:tabs>
          <w:tab w:val="left" w:pos="360"/>
        </w:tabs>
        <w:snapToGrid w:val="0"/>
        <w:spacing w:line="360" w:lineRule="auto"/>
        <w:ind w:left="357"/>
        <w:rPr>
          <w:rFonts w:ascii="宋体" w:hAnsi="宋体" w:cs="宋体"/>
          <w:color w:val="auto"/>
          <w:sz w:val="24"/>
          <w:highlight w:val="none"/>
        </w:rPr>
      </w:pPr>
      <w:r>
        <w:rPr>
          <w:rFonts w:hint="eastAsia" w:ascii="宋体" w:hAnsi="宋体" w:cs="宋体"/>
          <w:color w:val="auto"/>
          <w:sz w:val="24"/>
          <w:highlight w:val="none"/>
        </w:rPr>
        <w:t>根据江苏省和常州市的相关文件规定，免收投标保证金。</w:t>
      </w:r>
    </w:p>
    <w:p w14:paraId="6C1CC8C8">
      <w:pPr>
        <w:numPr>
          <w:ilvl w:val="0"/>
          <w:numId w:val="8"/>
        </w:numPr>
        <w:tabs>
          <w:tab w:val="left" w:pos="360"/>
        </w:tabs>
        <w:snapToGrid w:val="0"/>
        <w:spacing w:line="360" w:lineRule="auto"/>
        <w:ind w:left="357" w:hanging="357"/>
        <w:rPr>
          <w:rFonts w:ascii="宋体" w:hAnsi="宋体" w:cs="宋体"/>
          <w:color w:val="auto"/>
          <w:sz w:val="24"/>
          <w:highlight w:val="none"/>
        </w:rPr>
      </w:pPr>
      <w:bookmarkStart w:id="333" w:name="_Toc151190159"/>
      <w:bookmarkStart w:id="334" w:name="_Toc150509283"/>
      <w:bookmarkStart w:id="335" w:name="_Toc150480770"/>
      <w:bookmarkStart w:id="336" w:name="_Toc164608646"/>
      <w:bookmarkStart w:id="337" w:name="_Toc151193774"/>
      <w:bookmarkStart w:id="338" w:name="_Toc226337228"/>
      <w:bookmarkStart w:id="339" w:name="_Toc151193846"/>
      <w:bookmarkStart w:id="340" w:name="_Toc265228370"/>
      <w:bookmarkStart w:id="341" w:name="_Toc151193630"/>
      <w:bookmarkStart w:id="342" w:name="_Toc149720825"/>
      <w:bookmarkStart w:id="343" w:name="_Toc164351626"/>
      <w:bookmarkStart w:id="344" w:name="_Toc226309776"/>
      <w:bookmarkStart w:id="345" w:name="_Toc305158874"/>
      <w:bookmarkStart w:id="346" w:name="_Toc151193920"/>
      <w:bookmarkStart w:id="347" w:name="_Toc226965722"/>
      <w:bookmarkStart w:id="348" w:name="_Toc226965805"/>
      <w:bookmarkStart w:id="349" w:name="_Toc164229373"/>
      <w:bookmarkStart w:id="350" w:name="_Toc127161446"/>
      <w:bookmarkStart w:id="351" w:name="_Toc195842897"/>
      <w:bookmarkStart w:id="352" w:name="_Toc305158800"/>
      <w:bookmarkStart w:id="353" w:name="_Toc127151532"/>
      <w:bookmarkStart w:id="354" w:name="_Toc164608801"/>
      <w:bookmarkStart w:id="355" w:name="_Toc127151733"/>
      <w:bookmarkStart w:id="356" w:name="_Toc164229227"/>
      <w:bookmarkStart w:id="357" w:name="_Toc264969222"/>
      <w:bookmarkStart w:id="358" w:name="_Toc150774737"/>
      <w:bookmarkStart w:id="359" w:name="_Toc151193702"/>
      <w:bookmarkStart w:id="360" w:name="_Toc520356157"/>
      <w:bookmarkStart w:id="361" w:name="_Toc142311034"/>
      <w:bookmarkStart w:id="362" w:name="_Toc150774632"/>
      <w:r>
        <w:rPr>
          <w:rFonts w:hint="eastAsia" w:ascii="宋体" w:hAnsi="宋体" w:cs="宋体"/>
          <w:color w:val="auto"/>
          <w:sz w:val="24"/>
          <w:highlight w:val="none"/>
        </w:rPr>
        <w:t>投标有效期</w:t>
      </w:r>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p>
    <w:p w14:paraId="43E9E38D">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投标文件应在本招标文件《投标人须知资料表》中规定的投标有效期内保持有效，投标有效期少于招标文件规定期限的，其</w:t>
      </w:r>
      <w:r>
        <w:rPr>
          <w:rFonts w:hint="eastAsia" w:ascii="宋体" w:hAnsi="宋体" w:cs="宋体"/>
          <w:b/>
          <w:color w:val="auto"/>
          <w:sz w:val="24"/>
          <w:highlight w:val="none"/>
        </w:rPr>
        <w:t>投标无效</w:t>
      </w:r>
      <w:r>
        <w:rPr>
          <w:rFonts w:hint="eastAsia" w:ascii="宋体" w:hAnsi="宋体" w:cs="宋体"/>
          <w:color w:val="auto"/>
          <w:sz w:val="24"/>
          <w:highlight w:val="none"/>
        </w:rPr>
        <w:t>。</w:t>
      </w:r>
    </w:p>
    <w:p w14:paraId="72607596">
      <w:pPr>
        <w:numPr>
          <w:ilvl w:val="0"/>
          <w:numId w:val="8"/>
        </w:numPr>
        <w:tabs>
          <w:tab w:val="left" w:pos="360"/>
        </w:tabs>
        <w:snapToGrid w:val="0"/>
        <w:spacing w:line="360" w:lineRule="auto"/>
        <w:ind w:left="357" w:hanging="357"/>
        <w:outlineLvl w:val="1"/>
        <w:rPr>
          <w:color w:val="auto"/>
          <w:sz w:val="24"/>
          <w:highlight w:val="none"/>
        </w:rPr>
      </w:pPr>
      <w:bookmarkStart w:id="363" w:name="_Toc151193775"/>
      <w:bookmarkStart w:id="364" w:name="_Toc164229374"/>
      <w:bookmarkStart w:id="365" w:name="_Toc164608802"/>
      <w:bookmarkStart w:id="366" w:name="_Toc127161447"/>
      <w:bookmarkStart w:id="367" w:name="_Toc150774633"/>
      <w:bookmarkStart w:id="368" w:name="_Toc164351627"/>
      <w:bookmarkStart w:id="369" w:name="_Toc264969223"/>
      <w:bookmarkStart w:id="370" w:name="_Toc151193703"/>
      <w:bookmarkStart w:id="371" w:name="_Toc164608647"/>
      <w:bookmarkStart w:id="372" w:name="_Toc151190160"/>
      <w:bookmarkStart w:id="373" w:name="_Toc195842898"/>
      <w:bookmarkStart w:id="374" w:name="_Toc164229228"/>
      <w:bookmarkStart w:id="375" w:name="_Toc305158875"/>
      <w:bookmarkStart w:id="376" w:name="_Toc151193921"/>
      <w:bookmarkStart w:id="377" w:name="_Toc151193631"/>
      <w:bookmarkStart w:id="378" w:name="_Toc226965806"/>
      <w:bookmarkStart w:id="379" w:name="_Toc226309777"/>
      <w:bookmarkStart w:id="380" w:name="_Toc150480771"/>
      <w:bookmarkStart w:id="381" w:name="_Toc149720826"/>
      <w:bookmarkStart w:id="382" w:name="_Toc127151734"/>
      <w:bookmarkStart w:id="383" w:name="_Toc265228371"/>
      <w:bookmarkStart w:id="384" w:name="_Toc142311035"/>
      <w:bookmarkStart w:id="385" w:name="_Toc150774738"/>
      <w:bookmarkStart w:id="386" w:name="_Toc226337229"/>
      <w:bookmarkStart w:id="387" w:name="_Toc127151533"/>
      <w:bookmarkStart w:id="388" w:name="_Toc150509284"/>
      <w:bookmarkStart w:id="389" w:name="_Toc151193847"/>
      <w:bookmarkStart w:id="390" w:name="_Toc520356158"/>
      <w:bookmarkStart w:id="391" w:name="_Toc305158801"/>
      <w:bookmarkStart w:id="392" w:name="_Toc226965723"/>
      <w:bookmarkStart w:id="393" w:name="_Toc151193632"/>
      <w:bookmarkStart w:id="394" w:name="_Toc150774634"/>
      <w:bookmarkStart w:id="395" w:name="_Toc265228372"/>
      <w:bookmarkStart w:id="396" w:name="_Toc151190161"/>
      <w:bookmarkStart w:id="397" w:name="_Toc305158876"/>
      <w:bookmarkStart w:id="398" w:name="_Toc151193848"/>
      <w:bookmarkStart w:id="399" w:name="_Toc127151534"/>
      <w:bookmarkStart w:id="400" w:name="_Toc520356159"/>
      <w:bookmarkStart w:id="401" w:name="_Toc151193776"/>
      <w:bookmarkStart w:id="402" w:name="_Toc264969224"/>
      <w:bookmarkStart w:id="403" w:name="_Toc150509285"/>
      <w:bookmarkStart w:id="404" w:name="_Toc226965807"/>
      <w:bookmarkStart w:id="405" w:name="_Toc150774739"/>
      <w:bookmarkStart w:id="406" w:name="_Toc195842899"/>
      <w:bookmarkStart w:id="407" w:name="_Toc226965724"/>
      <w:bookmarkStart w:id="408" w:name="_Toc151193704"/>
      <w:bookmarkStart w:id="409" w:name="_Toc150480772"/>
      <w:bookmarkStart w:id="410" w:name="_Toc142311036"/>
      <w:bookmarkStart w:id="411" w:name="_Toc226337230"/>
      <w:bookmarkStart w:id="412" w:name="_Toc226309778"/>
      <w:bookmarkStart w:id="413" w:name="_Toc305158802"/>
      <w:bookmarkStart w:id="414" w:name="_Toc151193922"/>
      <w:r>
        <w:rPr>
          <w:color w:val="auto"/>
          <w:sz w:val="24"/>
          <w:highlight w:val="none"/>
        </w:rPr>
        <w:t>投标文件的签署</w:t>
      </w:r>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r>
        <w:rPr>
          <w:color w:val="auto"/>
          <w:sz w:val="24"/>
          <w:highlight w:val="none"/>
        </w:rPr>
        <w:t>、加盖公章</w:t>
      </w:r>
    </w:p>
    <w:p w14:paraId="04BEBDC2">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招标文件要求签字的内容（如授权委托书等），</w:t>
      </w:r>
      <w:r>
        <w:rPr>
          <w:rFonts w:hint="eastAsia"/>
          <w:color w:val="auto"/>
          <w:sz w:val="24"/>
          <w:highlight w:val="none"/>
        </w:rPr>
        <w:t>可以使用电子签章或使用原件的电子件（电子件指扫描件、照片等形式电子文件）；要求</w:t>
      </w:r>
      <w:r>
        <w:rPr>
          <w:color w:val="auto"/>
          <w:sz w:val="24"/>
          <w:highlight w:val="none"/>
        </w:rPr>
        <w:t>第三方出具的加盖公章原件（如联合协议、分包意向协议、制造商授权书等），投标文件中应使用原件的电子件。</w:t>
      </w:r>
    </w:p>
    <w:p w14:paraId="38866474">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招标文件要求加盖公章的内容，</w:t>
      </w:r>
      <w:r>
        <w:rPr>
          <w:rFonts w:hint="eastAsia"/>
          <w:color w:val="auto"/>
          <w:sz w:val="24"/>
          <w:highlight w:val="none"/>
        </w:rPr>
        <w:t>一般</w:t>
      </w:r>
      <w:r>
        <w:rPr>
          <w:color w:val="auto"/>
          <w:sz w:val="24"/>
          <w:highlight w:val="none"/>
        </w:rPr>
        <w:t>通过投标文件编制工具加盖电子签章。</w:t>
      </w:r>
    </w:p>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p w14:paraId="71A03112">
      <w:pPr>
        <w:pStyle w:val="3"/>
        <w:spacing w:before="0" w:line="360" w:lineRule="auto"/>
        <w:rPr>
          <w:rFonts w:ascii="Times New Roman" w:hAnsi="Times New Roman" w:eastAsia="宋体"/>
          <w:color w:val="auto"/>
          <w:sz w:val="28"/>
          <w:highlight w:val="none"/>
        </w:rPr>
      </w:pPr>
      <w:bookmarkStart w:id="415" w:name="_Toc520356169"/>
      <w:r>
        <w:rPr>
          <w:rFonts w:ascii="Times New Roman" w:hAnsi="Times New Roman" w:eastAsia="宋体"/>
          <w:color w:val="auto"/>
          <w:sz w:val="28"/>
          <w:highlight w:val="none"/>
        </w:rPr>
        <w:t>四   投标文件的提交</w:t>
      </w:r>
    </w:p>
    <w:p w14:paraId="1D58F4B3">
      <w:pPr>
        <w:numPr>
          <w:ilvl w:val="0"/>
          <w:numId w:val="8"/>
        </w:numPr>
        <w:tabs>
          <w:tab w:val="left" w:pos="360"/>
        </w:tabs>
        <w:snapToGrid w:val="0"/>
        <w:spacing w:line="360" w:lineRule="auto"/>
        <w:ind w:left="357" w:hanging="357"/>
        <w:outlineLvl w:val="1"/>
        <w:rPr>
          <w:color w:val="auto"/>
          <w:sz w:val="24"/>
          <w:highlight w:val="none"/>
        </w:rPr>
      </w:pPr>
      <w:bookmarkStart w:id="416" w:name="_Toc151193705"/>
      <w:bookmarkStart w:id="417" w:name="_Toc520356160"/>
      <w:bookmarkStart w:id="418" w:name="_Toc164229376"/>
      <w:bookmarkStart w:id="419" w:name="_Toc150509286"/>
      <w:bookmarkStart w:id="420" w:name="_Toc127151736"/>
      <w:bookmarkStart w:id="421" w:name="_Toc195842900"/>
      <w:bookmarkStart w:id="422" w:name="_Toc151193849"/>
      <w:bookmarkStart w:id="423" w:name="_Toc151193777"/>
      <w:bookmarkStart w:id="424" w:name="_Toc305158803"/>
      <w:bookmarkStart w:id="425" w:name="_Toc150774740"/>
      <w:bookmarkStart w:id="426" w:name="_Toc151190162"/>
      <w:bookmarkStart w:id="427" w:name="_Toc164608649"/>
      <w:bookmarkStart w:id="428" w:name="_Toc150480773"/>
      <w:bookmarkStart w:id="429" w:name="_Toc127161449"/>
      <w:bookmarkStart w:id="430" w:name="_Toc127151535"/>
      <w:bookmarkStart w:id="431" w:name="_Toc164229230"/>
      <w:bookmarkStart w:id="432" w:name="_Toc226965808"/>
      <w:bookmarkStart w:id="433" w:name="_Toc164608804"/>
      <w:bookmarkStart w:id="434" w:name="_Toc149720828"/>
      <w:bookmarkStart w:id="435" w:name="_Toc226965725"/>
      <w:bookmarkStart w:id="436" w:name="_Toc150774635"/>
      <w:bookmarkStart w:id="437" w:name="_Toc226337231"/>
      <w:bookmarkStart w:id="438" w:name="_Toc305158877"/>
      <w:bookmarkStart w:id="439" w:name="_Toc151193633"/>
      <w:bookmarkStart w:id="440" w:name="_Toc142311037"/>
      <w:bookmarkStart w:id="441" w:name="_Toc164351629"/>
      <w:bookmarkStart w:id="442" w:name="_Toc264969225"/>
      <w:bookmarkStart w:id="443" w:name="_Toc226309779"/>
      <w:bookmarkStart w:id="444" w:name="_Toc265228373"/>
      <w:bookmarkStart w:id="445" w:name="_Toc151193923"/>
      <w:r>
        <w:rPr>
          <w:color w:val="auto"/>
          <w:sz w:val="24"/>
          <w:highlight w:val="none"/>
        </w:rPr>
        <w:t>投标文件的</w:t>
      </w:r>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r>
        <w:rPr>
          <w:color w:val="auto"/>
          <w:sz w:val="24"/>
          <w:highlight w:val="none"/>
        </w:rPr>
        <w:t>提交</w:t>
      </w:r>
    </w:p>
    <w:p w14:paraId="7EDA88FB">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本项目使用</w:t>
      </w:r>
      <w:r>
        <w:rPr>
          <w:rFonts w:hint="eastAsia"/>
          <w:color w:val="auto"/>
          <w:sz w:val="24"/>
          <w:highlight w:val="none"/>
          <w:lang w:bidi="ar"/>
        </w:rPr>
        <w:t>“苏采云”政府采购一体化平台</w:t>
      </w:r>
      <w:r>
        <w:rPr>
          <w:color w:val="auto"/>
          <w:sz w:val="24"/>
          <w:highlight w:val="none"/>
        </w:rPr>
        <w:t>。投标人根据招标文件及</w:t>
      </w:r>
      <w:r>
        <w:rPr>
          <w:rFonts w:hint="eastAsia"/>
          <w:color w:val="auto"/>
          <w:sz w:val="24"/>
          <w:highlight w:val="none"/>
          <w:lang w:bidi="ar"/>
        </w:rPr>
        <w:t>“苏采云”政府采购一体化平台</w:t>
      </w:r>
      <w:r>
        <w:rPr>
          <w:color w:val="auto"/>
          <w:sz w:val="24"/>
          <w:highlight w:val="none"/>
        </w:rPr>
        <w:t>供应商操作手册要求编制、生成并提交电子投标文件。</w:t>
      </w:r>
    </w:p>
    <w:p w14:paraId="1AC229E8">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采购人及采购代理机构拒绝接受通过</w:t>
      </w:r>
      <w:r>
        <w:rPr>
          <w:rFonts w:hint="eastAsia"/>
          <w:color w:val="auto"/>
          <w:sz w:val="24"/>
          <w:highlight w:val="none"/>
        </w:rPr>
        <w:t>“苏采云”政府采购一体化平台</w:t>
      </w:r>
      <w:r>
        <w:rPr>
          <w:color w:val="auto"/>
          <w:sz w:val="24"/>
          <w:highlight w:val="none"/>
        </w:rPr>
        <w:t>以外任何形式提交的投标文件。</w:t>
      </w:r>
    </w:p>
    <w:p w14:paraId="72CC3BB0">
      <w:pPr>
        <w:numPr>
          <w:ilvl w:val="0"/>
          <w:numId w:val="8"/>
        </w:numPr>
        <w:tabs>
          <w:tab w:val="left" w:pos="360"/>
        </w:tabs>
        <w:snapToGrid w:val="0"/>
        <w:spacing w:line="360" w:lineRule="auto"/>
        <w:ind w:left="357" w:hanging="357"/>
        <w:outlineLvl w:val="1"/>
        <w:rPr>
          <w:color w:val="auto"/>
          <w:sz w:val="24"/>
          <w:highlight w:val="none"/>
        </w:rPr>
      </w:pPr>
      <w:bookmarkStart w:id="446" w:name="_Toc164608650"/>
      <w:bookmarkStart w:id="447" w:name="_Toc142311038"/>
      <w:bookmarkStart w:id="448" w:name="_Toc151193634"/>
      <w:bookmarkStart w:id="449" w:name="_Toc127151536"/>
      <w:bookmarkStart w:id="450" w:name="_Toc305158804"/>
      <w:bookmarkStart w:id="451" w:name="_Toc150480774"/>
      <w:bookmarkStart w:id="452" w:name="_Toc151190163"/>
      <w:bookmarkStart w:id="453" w:name="_Toc151193924"/>
      <w:bookmarkStart w:id="454" w:name="_Toc150774636"/>
      <w:bookmarkStart w:id="455" w:name="_Toc149720829"/>
      <w:bookmarkStart w:id="456" w:name="_Toc151193850"/>
      <w:bookmarkStart w:id="457" w:name="_Toc164608805"/>
      <w:bookmarkStart w:id="458" w:name="_Toc150509287"/>
      <w:bookmarkStart w:id="459" w:name="_Toc195842901"/>
      <w:bookmarkStart w:id="460" w:name="_Toc150774741"/>
      <w:bookmarkStart w:id="461" w:name="_Toc226965726"/>
      <w:bookmarkStart w:id="462" w:name="_Toc151193778"/>
      <w:bookmarkStart w:id="463" w:name="_Toc164229377"/>
      <w:bookmarkStart w:id="464" w:name="_Toc164351630"/>
      <w:bookmarkStart w:id="465" w:name="_Toc127161450"/>
      <w:bookmarkStart w:id="466" w:name="_Toc305158878"/>
      <w:bookmarkStart w:id="467" w:name="_Toc151193706"/>
      <w:bookmarkStart w:id="468" w:name="_Toc264969226"/>
      <w:bookmarkStart w:id="469" w:name="_Toc226337232"/>
      <w:bookmarkStart w:id="470" w:name="_Toc164229231"/>
      <w:bookmarkStart w:id="471" w:name="_Toc520356161"/>
      <w:bookmarkStart w:id="472" w:name="_Toc226965809"/>
      <w:bookmarkStart w:id="473" w:name="_Toc127151737"/>
      <w:bookmarkStart w:id="474" w:name="_Toc265228374"/>
      <w:bookmarkStart w:id="475" w:name="_Toc226309780"/>
      <w:r>
        <w:rPr>
          <w:color w:val="auto"/>
          <w:sz w:val="24"/>
          <w:highlight w:val="none"/>
        </w:rPr>
        <w:t>投标截止</w:t>
      </w:r>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r>
        <w:rPr>
          <w:color w:val="auto"/>
          <w:sz w:val="24"/>
          <w:highlight w:val="none"/>
        </w:rPr>
        <w:t>时间</w:t>
      </w:r>
    </w:p>
    <w:p w14:paraId="47F4E249">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投标人应在招标文件要求提交投标文件截止时间前，将电子投标文件提交至</w:t>
      </w:r>
      <w:r>
        <w:rPr>
          <w:rFonts w:hint="eastAsia"/>
          <w:color w:val="auto"/>
          <w:sz w:val="24"/>
          <w:highlight w:val="none"/>
        </w:rPr>
        <w:t>“苏采云”政府采购一体化平台</w:t>
      </w:r>
      <w:r>
        <w:rPr>
          <w:color w:val="auto"/>
          <w:sz w:val="24"/>
          <w:highlight w:val="none"/>
        </w:rPr>
        <w:t>。</w:t>
      </w:r>
    </w:p>
    <w:p w14:paraId="01611F3D">
      <w:pPr>
        <w:numPr>
          <w:ilvl w:val="0"/>
          <w:numId w:val="8"/>
        </w:numPr>
        <w:tabs>
          <w:tab w:val="left" w:pos="360"/>
        </w:tabs>
        <w:snapToGrid w:val="0"/>
        <w:spacing w:line="360" w:lineRule="auto"/>
        <w:ind w:left="357" w:hanging="357"/>
        <w:outlineLvl w:val="1"/>
        <w:rPr>
          <w:color w:val="auto"/>
          <w:sz w:val="24"/>
          <w:highlight w:val="none"/>
        </w:rPr>
      </w:pPr>
      <w:bookmarkStart w:id="476" w:name="_Toc164351631"/>
      <w:bookmarkStart w:id="477" w:name="_Toc305158805"/>
      <w:bookmarkStart w:id="478" w:name="_Toc520356162"/>
      <w:bookmarkStart w:id="479" w:name="_Toc164229378"/>
      <w:bookmarkStart w:id="480" w:name="_Toc151190164"/>
      <w:bookmarkStart w:id="481" w:name="_Toc151193925"/>
      <w:bookmarkStart w:id="482" w:name="_Toc226965727"/>
      <w:bookmarkStart w:id="483" w:name="_Toc150509288"/>
      <w:bookmarkStart w:id="484" w:name="_Toc127151738"/>
      <w:bookmarkStart w:id="485" w:name="_Toc150774637"/>
      <w:bookmarkStart w:id="486" w:name="_Toc149720830"/>
      <w:bookmarkStart w:id="487" w:name="_Toc265228375"/>
      <w:bookmarkStart w:id="488" w:name="_Toc164608651"/>
      <w:bookmarkStart w:id="489" w:name="_Toc164229232"/>
      <w:bookmarkStart w:id="490" w:name="_Toc226309781"/>
      <w:bookmarkStart w:id="491" w:name="_Toc151193779"/>
      <w:bookmarkStart w:id="492" w:name="_Toc151193851"/>
      <w:bookmarkStart w:id="493" w:name="_Toc150774742"/>
      <w:bookmarkStart w:id="494" w:name="_Toc226337233"/>
      <w:bookmarkStart w:id="495" w:name="_Toc164608806"/>
      <w:bookmarkStart w:id="496" w:name="_Toc151193635"/>
      <w:bookmarkStart w:id="497" w:name="_Toc127151537"/>
      <w:bookmarkStart w:id="498" w:name="_Toc305158879"/>
      <w:bookmarkStart w:id="499" w:name="_Toc127161451"/>
      <w:bookmarkStart w:id="500" w:name="_Toc264969227"/>
      <w:bookmarkStart w:id="501" w:name="_Toc150480775"/>
      <w:bookmarkStart w:id="502" w:name="_Toc226965810"/>
      <w:bookmarkStart w:id="503" w:name="_Toc151193707"/>
      <w:bookmarkStart w:id="504" w:name="_Toc142311039"/>
      <w:bookmarkStart w:id="505" w:name="_Toc195842902"/>
      <w:r>
        <w:rPr>
          <w:color w:val="auto"/>
          <w:sz w:val="24"/>
          <w:highlight w:val="none"/>
        </w:rPr>
        <w:t>投标文件的修改与撤回</w:t>
      </w:r>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p>
    <w:p w14:paraId="68B255F0">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投标截止时间前，投标人可以通过</w:t>
      </w:r>
      <w:r>
        <w:rPr>
          <w:rFonts w:hint="eastAsia"/>
          <w:color w:val="auto"/>
          <w:sz w:val="24"/>
          <w:highlight w:val="none"/>
        </w:rPr>
        <w:t>“苏采云”政府采购一体化平台</w:t>
      </w:r>
      <w:r>
        <w:rPr>
          <w:color w:val="auto"/>
          <w:sz w:val="24"/>
          <w:highlight w:val="none"/>
        </w:rPr>
        <w:t>对所提交的投标文件进行补充、修改或者撤回。</w:t>
      </w:r>
    </w:p>
    <w:p w14:paraId="4532C1D7">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投标人对投标文件的补充、修改的内容应当按照招标文件要求签署、加盖公章，作为投标文件的组成部分。</w:t>
      </w:r>
    </w:p>
    <w:p w14:paraId="4C2E1F81">
      <w:pPr>
        <w:spacing w:line="360" w:lineRule="auto"/>
        <w:rPr>
          <w:color w:val="auto"/>
          <w:sz w:val="24"/>
          <w:highlight w:val="none"/>
        </w:rPr>
      </w:pPr>
    </w:p>
    <w:p w14:paraId="055908D8">
      <w:pPr>
        <w:pStyle w:val="3"/>
        <w:spacing w:before="0" w:line="360" w:lineRule="auto"/>
        <w:rPr>
          <w:rFonts w:ascii="Times New Roman" w:hAnsi="Times New Roman" w:eastAsia="宋体"/>
          <w:color w:val="auto"/>
          <w:sz w:val="28"/>
          <w:highlight w:val="none"/>
        </w:rPr>
      </w:pPr>
      <w:bookmarkStart w:id="506" w:name="_Toc226337234"/>
      <w:bookmarkStart w:id="507" w:name="_Toc226965728"/>
      <w:bookmarkStart w:id="508" w:name="_Toc151190165"/>
      <w:bookmarkStart w:id="509" w:name="_Toc195842903"/>
      <w:bookmarkStart w:id="510" w:name="_Toc226965811"/>
      <w:bookmarkStart w:id="511" w:name="_Toc127151538"/>
      <w:bookmarkStart w:id="512" w:name="_Toc265228376"/>
      <w:bookmarkStart w:id="513" w:name="_Toc151193708"/>
      <w:bookmarkStart w:id="514" w:name="_Toc151193636"/>
      <w:bookmarkStart w:id="515" w:name="_Toc520356163"/>
      <w:bookmarkStart w:id="516" w:name="_Toc150480776"/>
      <w:bookmarkStart w:id="517" w:name="_Toc150774743"/>
      <w:bookmarkStart w:id="518" w:name="_Toc151193852"/>
      <w:bookmarkStart w:id="519" w:name="_Toc142311040"/>
      <w:bookmarkStart w:id="520" w:name="_Toc305158880"/>
      <w:bookmarkStart w:id="521" w:name="_Toc151193926"/>
      <w:bookmarkStart w:id="522" w:name="_Toc150774638"/>
      <w:bookmarkStart w:id="523" w:name="_Toc226309782"/>
      <w:bookmarkStart w:id="524" w:name="_Toc151193780"/>
      <w:bookmarkStart w:id="525" w:name="_Toc150509289"/>
      <w:bookmarkStart w:id="526" w:name="_Toc264969228"/>
      <w:bookmarkStart w:id="527" w:name="_Toc305158806"/>
      <w:r>
        <w:rPr>
          <w:rFonts w:ascii="Times New Roman" w:hAnsi="Times New Roman" w:eastAsia="宋体"/>
          <w:color w:val="auto"/>
          <w:sz w:val="28"/>
          <w:highlight w:val="none"/>
        </w:rPr>
        <w:t>五   开标、资格审查及评标</w:t>
      </w:r>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p>
    <w:p w14:paraId="43E1C497">
      <w:pPr>
        <w:numPr>
          <w:ilvl w:val="0"/>
          <w:numId w:val="8"/>
        </w:numPr>
        <w:tabs>
          <w:tab w:val="left" w:pos="360"/>
        </w:tabs>
        <w:snapToGrid w:val="0"/>
        <w:spacing w:line="360" w:lineRule="auto"/>
        <w:ind w:left="357" w:hanging="357"/>
        <w:outlineLvl w:val="1"/>
        <w:rPr>
          <w:color w:val="auto"/>
          <w:sz w:val="24"/>
          <w:highlight w:val="none"/>
        </w:rPr>
      </w:pPr>
      <w:bookmarkStart w:id="528" w:name="_Toc150509290"/>
      <w:bookmarkStart w:id="529" w:name="_Toc195842904"/>
      <w:bookmarkStart w:id="530" w:name="_Toc264969229"/>
      <w:bookmarkStart w:id="531" w:name="_Toc127151740"/>
      <w:bookmarkStart w:id="532" w:name="_Toc226337235"/>
      <w:bookmarkStart w:id="533" w:name="_Toc151193927"/>
      <w:bookmarkStart w:id="534" w:name="_Toc164608653"/>
      <w:bookmarkStart w:id="535" w:name="_Toc127151539"/>
      <w:bookmarkStart w:id="536" w:name="_Toc265228377"/>
      <w:bookmarkStart w:id="537" w:name="_Toc142311041"/>
      <w:bookmarkStart w:id="538" w:name="_Toc164608808"/>
      <w:bookmarkStart w:id="539" w:name="_Toc151193709"/>
      <w:bookmarkStart w:id="540" w:name="_Toc149720832"/>
      <w:bookmarkStart w:id="541" w:name="_Toc151190166"/>
      <w:bookmarkStart w:id="542" w:name="_Toc164229380"/>
      <w:bookmarkStart w:id="543" w:name="_Toc164351633"/>
      <w:bookmarkStart w:id="544" w:name="_Toc305158881"/>
      <w:bookmarkStart w:id="545" w:name="_Toc226965729"/>
      <w:bookmarkStart w:id="546" w:name="_Toc520356164"/>
      <w:bookmarkStart w:id="547" w:name="_Toc164229234"/>
      <w:bookmarkStart w:id="548" w:name="_Toc150480777"/>
      <w:bookmarkStart w:id="549" w:name="_Toc127161453"/>
      <w:bookmarkStart w:id="550" w:name="_Toc151193637"/>
      <w:bookmarkStart w:id="551" w:name="_Toc305158807"/>
      <w:bookmarkStart w:id="552" w:name="_Toc151193853"/>
      <w:bookmarkStart w:id="553" w:name="_Toc226965812"/>
      <w:bookmarkStart w:id="554" w:name="_Toc150774744"/>
      <w:bookmarkStart w:id="555" w:name="_Toc151193781"/>
      <w:bookmarkStart w:id="556" w:name="_Toc150774639"/>
      <w:bookmarkStart w:id="557" w:name="_Toc226309783"/>
      <w:r>
        <w:rPr>
          <w:color w:val="auto"/>
          <w:sz w:val="24"/>
          <w:highlight w:val="none"/>
        </w:rPr>
        <w:t>开标</w:t>
      </w:r>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p>
    <w:p w14:paraId="0C5FF3AC">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采购人或采购代理机构将按招标文件的规定，在投标截止时间的同一时间和招标文件预先确定的地点组织开标。</w:t>
      </w:r>
    </w:p>
    <w:p w14:paraId="52B35BC7">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本项目开标</w:t>
      </w:r>
      <w:r>
        <w:rPr>
          <w:rFonts w:ascii="宋体" w:hAnsi="宋体"/>
          <w:color w:val="auto"/>
          <w:sz w:val="24"/>
          <w:highlight w:val="none"/>
        </w:rPr>
        <w:t>采用不见面招投标模式</w:t>
      </w:r>
      <w:r>
        <w:rPr>
          <w:rFonts w:hint="eastAsia" w:ascii="宋体" w:hAnsi="宋体"/>
          <w:color w:val="auto"/>
          <w:sz w:val="24"/>
          <w:highlight w:val="none"/>
        </w:rPr>
        <w:t>，</w:t>
      </w:r>
      <w:r>
        <w:rPr>
          <w:color w:val="auto"/>
          <w:sz w:val="24"/>
          <w:highlight w:val="none"/>
        </w:rPr>
        <w:t>使用</w:t>
      </w:r>
      <w:r>
        <w:rPr>
          <w:rFonts w:hint="eastAsia"/>
          <w:color w:val="auto"/>
          <w:sz w:val="24"/>
          <w:highlight w:val="none"/>
        </w:rPr>
        <w:t>“苏采云”政府采购一体化平台在线进行开标</w:t>
      </w:r>
      <w:r>
        <w:rPr>
          <w:color w:val="auto"/>
          <w:sz w:val="24"/>
          <w:highlight w:val="none"/>
        </w:rPr>
        <w:t>。投标人应在规定的时间内对投标文件进行解密，因非系统原因导致的解密失败，视为</w:t>
      </w:r>
      <w:r>
        <w:rPr>
          <w:b/>
          <w:color w:val="auto"/>
          <w:sz w:val="24"/>
          <w:highlight w:val="none"/>
        </w:rPr>
        <w:t>投标无效</w:t>
      </w:r>
      <w:r>
        <w:rPr>
          <w:color w:val="auto"/>
          <w:sz w:val="24"/>
          <w:highlight w:val="none"/>
        </w:rPr>
        <w:t>。</w:t>
      </w:r>
    </w:p>
    <w:p w14:paraId="23DF21CA">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开标过程将使用</w:t>
      </w:r>
      <w:r>
        <w:rPr>
          <w:rFonts w:hint="eastAsia"/>
          <w:color w:val="auto"/>
          <w:sz w:val="24"/>
          <w:highlight w:val="none"/>
        </w:rPr>
        <w:t>“苏采云”政府采购一体化平台公</w:t>
      </w:r>
      <w:r>
        <w:rPr>
          <w:color w:val="auto"/>
          <w:sz w:val="24"/>
          <w:highlight w:val="none"/>
        </w:rPr>
        <w:t>布投标人名称、投标价格和招标文件规定的需要宣布的其他内容并进行记录，并由参加开标的各投标人代表</w:t>
      </w:r>
      <w:r>
        <w:rPr>
          <w:rFonts w:hint="eastAsia"/>
          <w:color w:val="auto"/>
          <w:sz w:val="24"/>
          <w:highlight w:val="none"/>
        </w:rPr>
        <w:t>在规定时间内</w:t>
      </w:r>
      <w:r>
        <w:rPr>
          <w:color w:val="auto"/>
          <w:sz w:val="24"/>
          <w:highlight w:val="none"/>
        </w:rPr>
        <w:t>确认</w:t>
      </w:r>
      <w:bookmarkStart w:id="558" w:name="_Toc520356165"/>
      <w:r>
        <w:rPr>
          <w:rFonts w:hint="eastAsia"/>
          <w:color w:val="auto"/>
          <w:sz w:val="24"/>
          <w:highlight w:val="none"/>
        </w:rPr>
        <w:t>。投标人超过规定时间未确认但是未提出疑义的，系统将视同已确认</w:t>
      </w:r>
      <w:r>
        <w:rPr>
          <w:color w:val="auto"/>
          <w:sz w:val="24"/>
          <w:highlight w:val="none"/>
        </w:rPr>
        <w:t>。</w:t>
      </w:r>
    </w:p>
    <w:p w14:paraId="189BB114">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投标人代表对开标过程和开标记录有疑义，以及认为采购人、采购代理机构相关工作人员有需要回避的情形的，应当场</w:t>
      </w:r>
      <w:r>
        <w:rPr>
          <w:rFonts w:hint="eastAsia"/>
          <w:color w:val="auto"/>
          <w:sz w:val="24"/>
          <w:highlight w:val="none"/>
        </w:rPr>
        <w:t>通过业务系统</w:t>
      </w:r>
      <w:r>
        <w:rPr>
          <w:color w:val="auto"/>
          <w:sz w:val="24"/>
          <w:highlight w:val="none"/>
        </w:rPr>
        <w:t>提出询问或者回避申请。采购人、采购代理机构对投标人代表提出的询问或者回避申请将及时处理。</w:t>
      </w:r>
    </w:p>
    <w:p w14:paraId="1CECED73">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投标人不足3家的，不予开标。</w:t>
      </w:r>
    </w:p>
    <w:p w14:paraId="0A0B9CA0">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投标人须在开标前使用“验证CA”功能验证本地计算机的控件环境是否正常，并且在开标</w:t>
      </w:r>
      <w:r>
        <w:rPr>
          <w:rFonts w:hint="eastAsia"/>
          <w:color w:val="auto"/>
          <w:sz w:val="24"/>
          <w:highlight w:val="none"/>
        </w:rPr>
        <w:t>评审</w:t>
      </w:r>
      <w:r>
        <w:rPr>
          <w:color w:val="auto"/>
          <w:sz w:val="24"/>
          <w:highlight w:val="none"/>
        </w:rPr>
        <w:t>过程中不可随意更换</w:t>
      </w:r>
      <w:r>
        <w:rPr>
          <w:rFonts w:hint="eastAsia"/>
          <w:color w:val="auto"/>
          <w:sz w:val="24"/>
          <w:highlight w:val="none"/>
        </w:rPr>
        <w:t>计算机</w:t>
      </w:r>
      <w:r>
        <w:rPr>
          <w:color w:val="auto"/>
          <w:sz w:val="24"/>
          <w:highlight w:val="none"/>
        </w:rPr>
        <w:t>，必须使用验证成功的计算机进行操作，否则造成相应后果由投标</w:t>
      </w:r>
      <w:r>
        <w:rPr>
          <w:rFonts w:hint="eastAsia"/>
          <w:color w:val="auto"/>
          <w:sz w:val="24"/>
          <w:highlight w:val="none"/>
        </w:rPr>
        <w:t>人</w:t>
      </w:r>
      <w:r>
        <w:rPr>
          <w:color w:val="auto"/>
          <w:sz w:val="24"/>
          <w:highlight w:val="none"/>
        </w:rPr>
        <w:t>自行承担。本地计算机</w:t>
      </w:r>
      <w:r>
        <w:rPr>
          <w:rFonts w:hint="eastAsia"/>
          <w:color w:val="auto"/>
          <w:sz w:val="24"/>
          <w:highlight w:val="none"/>
        </w:rPr>
        <w:t>要求安装摄像头、麦克风和音箱，保持网络通畅。</w:t>
      </w:r>
    </w:p>
    <w:p w14:paraId="12F2D8D7">
      <w:pPr>
        <w:numPr>
          <w:ilvl w:val="1"/>
          <w:numId w:val="8"/>
        </w:numPr>
        <w:tabs>
          <w:tab w:val="left" w:pos="1080"/>
          <w:tab w:val="left" w:pos="2014"/>
        </w:tabs>
        <w:snapToGrid w:val="0"/>
        <w:spacing w:line="360" w:lineRule="auto"/>
        <w:ind w:left="1077" w:hanging="720"/>
        <w:rPr>
          <w:color w:val="auto"/>
          <w:sz w:val="24"/>
          <w:highlight w:val="none"/>
        </w:rPr>
      </w:pPr>
      <w:r>
        <w:rPr>
          <w:rFonts w:hint="eastAsia"/>
          <w:color w:val="auto"/>
          <w:sz w:val="24"/>
          <w:highlight w:val="none"/>
        </w:rPr>
        <w:t>因本项目</w:t>
      </w:r>
      <w:r>
        <w:rPr>
          <w:color w:val="auto"/>
          <w:sz w:val="24"/>
          <w:highlight w:val="none"/>
        </w:rPr>
        <w:t>采用不见面交易的</w:t>
      </w:r>
      <w:r>
        <w:rPr>
          <w:rFonts w:hint="eastAsia"/>
          <w:color w:val="auto"/>
          <w:sz w:val="24"/>
          <w:highlight w:val="none"/>
        </w:rPr>
        <w:t>方式</w:t>
      </w:r>
      <w:r>
        <w:rPr>
          <w:color w:val="auto"/>
          <w:sz w:val="24"/>
          <w:highlight w:val="none"/>
        </w:rPr>
        <w:t>，在</w:t>
      </w:r>
      <w:r>
        <w:rPr>
          <w:rFonts w:hint="eastAsia"/>
          <w:color w:val="auto"/>
          <w:sz w:val="24"/>
          <w:highlight w:val="none"/>
        </w:rPr>
        <w:t>开标、评审</w:t>
      </w:r>
      <w:r>
        <w:rPr>
          <w:color w:val="auto"/>
          <w:sz w:val="24"/>
          <w:highlight w:val="none"/>
        </w:rPr>
        <w:t>过程中，</w:t>
      </w:r>
      <w:r>
        <w:rPr>
          <w:rFonts w:hint="eastAsia"/>
          <w:color w:val="auto"/>
          <w:sz w:val="24"/>
          <w:highlight w:val="none"/>
        </w:rPr>
        <w:t>投标人</w:t>
      </w:r>
      <w:r>
        <w:rPr>
          <w:color w:val="auto"/>
          <w:sz w:val="24"/>
          <w:highlight w:val="none"/>
        </w:rPr>
        <w:t>需</w:t>
      </w:r>
      <w:r>
        <w:rPr>
          <w:rFonts w:hint="eastAsia"/>
          <w:color w:val="auto"/>
          <w:sz w:val="24"/>
          <w:highlight w:val="none"/>
        </w:rPr>
        <w:t>要</w:t>
      </w:r>
      <w:r>
        <w:rPr>
          <w:color w:val="auto"/>
          <w:sz w:val="24"/>
          <w:highlight w:val="none"/>
        </w:rPr>
        <w:t>保持操作计算机前有相关责任人</w:t>
      </w:r>
      <w:r>
        <w:rPr>
          <w:rFonts w:hint="eastAsia"/>
          <w:color w:val="auto"/>
          <w:sz w:val="24"/>
          <w:highlight w:val="none"/>
        </w:rPr>
        <w:t>值守，及时对于系统或者</w:t>
      </w:r>
      <w:r>
        <w:rPr>
          <w:rFonts w:hint="eastAsia"/>
          <w:color w:val="auto"/>
          <w:sz w:val="24"/>
          <w:highlight w:val="none"/>
          <w:lang w:val="en-US" w:eastAsia="zh-CN"/>
        </w:rPr>
        <w:t>评标委员会</w:t>
      </w:r>
      <w:r>
        <w:rPr>
          <w:rFonts w:hint="eastAsia"/>
          <w:color w:val="auto"/>
          <w:sz w:val="24"/>
          <w:highlight w:val="none"/>
        </w:rPr>
        <w:t>发出的指令和要求进行响应操作。如果因为无人值守造成不能及时回应系统或者</w:t>
      </w:r>
      <w:r>
        <w:rPr>
          <w:rFonts w:hint="eastAsia"/>
          <w:color w:val="auto"/>
          <w:sz w:val="24"/>
          <w:highlight w:val="none"/>
          <w:lang w:val="en-US" w:eastAsia="zh-CN"/>
        </w:rPr>
        <w:t>评标委员会</w:t>
      </w:r>
      <w:r>
        <w:rPr>
          <w:rFonts w:hint="eastAsia"/>
          <w:color w:val="auto"/>
          <w:sz w:val="24"/>
          <w:highlight w:val="none"/>
        </w:rPr>
        <w:t>指令和要求从而导致影响开标、评审结果的，责任由投标人承担</w:t>
      </w:r>
      <w:r>
        <w:rPr>
          <w:color w:val="auto"/>
          <w:sz w:val="24"/>
          <w:highlight w:val="none"/>
        </w:rPr>
        <w:t>。</w:t>
      </w:r>
    </w:p>
    <w:p w14:paraId="2EA04FDF">
      <w:pPr>
        <w:numPr>
          <w:ilvl w:val="1"/>
          <w:numId w:val="8"/>
        </w:numPr>
        <w:tabs>
          <w:tab w:val="left" w:pos="1080"/>
          <w:tab w:val="left" w:pos="2014"/>
        </w:tabs>
        <w:snapToGrid w:val="0"/>
        <w:spacing w:line="360" w:lineRule="auto"/>
        <w:ind w:left="1077" w:hanging="720"/>
        <w:rPr>
          <w:color w:val="auto"/>
          <w:sz w:val="24"/>
          <w:highlight w:val="none"/>
        </w:rPr>
      </w:pPr>
      <w:r>
        <w:rPr>
          <w:rFonts w:hint="eastAsia"/>
          <w:color w:val="auto"/>
          <w:sz w:val="24"/>
          <w:highlight w:val="none"/>
        </w:rPr>
        <w:t>如果在</w:t>
      </w:r>
      <w:r>
        <w:rPr>
          <w:color w:val="auto"/>
          <w:sz w:val="24"/>
          <w:highlight w:val="none"/>
        </w:rPr>
        <w:t>采购</w:t>
      </w:r>
      <w:r>
        <w:rPr>
          <w:rFonts w:hint="eastAsia"/>
          <w:color w:val="auto"/>
          <w:sz w:val="24"/>
          <w:highlight w:val="none"/>
        </w:rPr>
        <w:t>活动</w:t>
      </w:r>
      <w:r>
        <w:rPr>
          <w:color w:val="auto"/>
          <w:sz w:val="24"/>
          <w:highlight w:val="none"/>
        </w:rPr>
        <w:t>过程中出现以下情形，导致</w:t>
      </w:r>
      <w:r>
        <w:rPr>
          <w:rFonts w:hint="eastAsia"/>
          <w:color w:val="auto"/>
          <w:sz w:val="24"/>
          <w:highlight w:val="none"/>
        </w:rPr>
        <w:t>“苏采云”政府采购一体化平台系统</w:t>
      </w:r>
      <w:r>
        <w:rPr>
          <w:color w:val="auto"/>
          <w:sz w:val="24"/>
          <w:highlight w:val="none"/>
        </w:rPr>
        <w:t>无法正常运行，或者无法保证</w:t>
      </w:r>
      <w:r>
        <w:rPr>
          <w:rFonts w:hint="eastAsia"/>
          <w:color w:val="auto"/>
          <w:sz w:val="24"/>
          <w:highlight w:val="none"/>
        </w:rPr>
        <w:t>本项目采购活动</w:t>
      </w:r>
      <w:r>
        <w:rPr>
          <w:color w:val="auto"/>
          <w:sz w:val="24"/>
          <w:highlight w:val="none"/>
        </w:rPr>
        <w:t>的公平、公正和安全时，</w:t>
      </w:r>
      <w:r>
        <w:rPr>
          <w:rFonts w:hint="eastAsia"/>
          <w:color w:val="auto"/>
          <w:sz w:val="24"/>
          <w:highlight w:val="none"/>
        </w:rPr>
        <w:t>代理机构</w:t>
      </w:r>
      <w:r>
        <w:rPr>
          <w:color w:val="auto"/>
          <w:sz w:val="24"/>
          <w:highlight w:val="none"/>
        </w:rPr>
        <w:t>可</w:t>
      </w:r>
      <w:r>
        <w:rPr>
          <w:rFonts w:hint="eastAsia"/>
          <w:color w:val="auto"/>
          <w:sz w:val="24"/>
          <w:highlight w:val="none"/>
        </w:rPr>
        <w:t>以延缓或者暂停采购活动，情况严重的可以终止采购</w:t>
      </w:r>
      <w:r>
        <w:rPr>
          <w:color w:val="auto"/>
          <w:sz w:val="24"/>
          <w:highlight w:val="none"/>
        </w:rPr>
        <w:t>活动：</w:t>
      </w:r>
      <w:r>
        <w:rPr>
          <w:color w:val="auto"/>
          <w:sz w:val="24"/>
          <w:highlight w:val="none"/>
        </w:rPr>
        <w:br w:type="textWrapping"/>
      </w:r>
      <w:r>
        <w:rPr>
          <w:rFonts w:hint="eastAsia"/>
          <w:color w:val="auto"/>
          <w:sz w:val="24"/>
          <w:highlight w:val="none"/>
        </w:rPr>
        <w:t xml:space="preserve"> 1)</w:t>
      </w:r>
      <w:r>
        <w:rPr>
          <w:color w:val="auto"/>
          <w:sz w:val="24"/>
          <w:highlight w:val="none"/>
        </w:rPr>
        <w:t>平台</w:t>
      </w:r>
      <w:r>
        <w:rPr>
          <w:rFonts w:hint="eastAsia"/>
          <w:color w:val="auto"/>
          <w:sz w:val="24"/>
          <w:highlight w:val="none"/>
        </w:rPr>
        <w:t>系统</w:t>
      </w:r>
      <w:r>
        <w:rPr>
          <w:color w:val="auto"/>
          <w:sz w:val="24"/>
          <w:highlight w:val="none"/>
        </w:rPr>
        <w:t>发生故障而无法登录访问的；</w:t>
      </w:r>
    </w:p>
    <w:p w14:paraId="5E8A5002">
      <w:pPr>
        <w:tabs>
          <w:tab w:val="left" w:pos="1080"/>
          <w:tab w:val="left" w:pos="1589"/>
          <w:tab w:val="left" w:pos="2014"/>
        </w:tabs>
        <w:snapToGrid w:val="0"/>
        <w:spacing w:line="360" w:lineRule="auto"/>
        <w:ind w:left="357" w:leftChars="170" w:firstLine="840" w:firstLineChars="350"/>
        <w:rPr>
          <w:color w:val="auto"/>
          <w:sz w:val="24"/>
          <w:highlight w:val="none"/>
        </w:rPr>
      </w:pPr>
      <w:r>
        <w:rPr>
          <w:rFonts w:hint="eastAsia"/>
          <w:color w:val="auto"/>
          <w:sz w:val="24"/>
          <w:highlight w:val="none"/>
        </w:rPr>
        <w:t>2)</w:t>
      </w:r>
      <w:r>
        <w:rPr>
          <w:color w:val="auto"/>
          <w:sz w:val="24"/>
          <w:highlight w:val="none"/>
        </w:rPr>
        <w:t>平台</w:t>
      </w:r>
      <w:r>
        <w:rPr>
          <w:rFonts w:hint="eastAsia"/>
          <w:color w:val="auto"/>
          <w:sz w:val="24"/>
          <w:highlight w:val="none"/>
        </w:rPr>
        <w:t>系统</w:t>
      </w:r>
      <w:r>
        <w:rPr>
          <w:color w:val="auto"/>
          <w:sz w:val="24"/>
          <w:highlight w:val="none"/>
        </w:rPr>
        <w:t>应用或数据库出现错误，不能进行正常操作的；</w:t>
      </w:r>
    </w:p>
    <w:p w14:paraId="19884841">
      <w:pPr>
        <w:tabs>
          <w:tab w:val="left" w:pos="1080"/>
          <w:tab w:val="left" w:pos="1589"/>
          <w:tab w:val="left" w:pos="2014"/>
        </w:tabs>
        <w:snapToGrid w:val="0"/>
        <w:spacing w:line="360" w:lineRule="auto"/>
        <w:ind w:left="357" w:leftChars="170" w:firstLine="840" w:firstLineChars="350"/>
        <w:rPr>
          <w:color w:val="auto"/>
          <w:sz w:val="24"/>
          <w:highlight w:val="none"/>
        </w:rPr>
      </w:pPr>
      <w:r>
        <w:rPr>
          <w:rFonts w:hint="eastAsia"/>
          <w:color w:val="auto"/>
          <w:sz w:val="24"/>
          <w:highlight w:val="none"/>
        </w:rPr>
        <w:t>3)</w:t>
      </w:r>
      <w:r>
        <w:rPr>
          <w:color w:val="auto"/>
          <w:sz w:val="24"/>
          <w:highlight w:val="none"/>
        </w:rPr>
        <w:t>平台</w:t>
      </w:r>
      <w:r>
        <w:rPr>
          <w:rFonts w:hint="eastAsia"/>
          <w:color w:val="auto"/>
          <w:sz w:val="24"/>
          <w:highlight w:val="none"/>
        </w:rPr>
        <w:t>系统</w:t>
      </w:r>
      <w:r>
        <w:rPr>
          <w:color w:val="auto"/>
          <w:sz w:val="24"/>
          <w:highlight w:val="none"/>
        </w:rPr>
        <w:t>发现严重安全漏洞，有潜在泄密危险的；</w:t>
      </w:r>
    </w:p>
    <w:p w14:paraId="32869D03">
      <w:pPr>
        <w:tabs>
          <w:tab w:val="left" w:pos="1080"/>
          <w:tab w:val="left" w:pos="1589"/>
          <w:tab w:val="left" w:pos="2014"/>
        </w:tabs>
        <w:snapToGrid w:val="0"/>
        <w:spacing w:line="360" w:lineRule="auto"/>
        <w:ind w:left="357" w:leftChars="170" w:firstLine="840" w:firstLineChars="350"/>
        <w:rPr>
          <w:color w:val="auto"/>
          <w:sz w:val="24"/>
          <w:highlight w:val="none"/>
        </w:rPr>
      </w:pPr>
      <w:r>
        <w:rPr>
          <w:rFonts w:hint="eastAsia"/>
          <w:color w:val="auto"/>
          <w:sz w:val="24"/>
          <w:highlight w:val="none"/>
        </w:rPr>
        <w:t>4)</w:t>
      </w:r>
      <w:r>
        <w:rPr>
          <w:color w:val="auto"/>
          <w:sz w:val="24"/>
          <w:highlight w:val="none"/>
        </w:rPr>
        <w:t>病毒发作导致平台</w:t>
      </w:r>
      <w:r>
        <w:rPr>
          <w:rFonts w:hint="eastAsia"/>
          <w:color w:val="auto"/>
          <w:sz w:val="24"/>
          <w:highlight w:val="none"/>
        </w:rPr>
        <w:t>系统</w:t>
      </w:r>
      <w:r>
        <w:rPr>
          <w:color w:val="auto"/>
          <w:sz w:val="24"/>
          <w:highlight w:val="none"/>
        </w:rPr>
        <w:t>不能进行正常操作的；</w:t>
      </w:r>
    </w:p>
    <w:p w14:paraId="1285E0DC">
      <w:pPr>
        <w:tabs>
          <w:tab w:val="left" w:pos="1080"/>
          <w:tab w:val="left" w:pos="1589"/>
          <w:tab w:val="left" w:pos="2014"/>
        </w:tabs>
        <w:snapToGrid w:val="0"/>
        <w:spacing w:line="360" w:lineRule="auto"/>
        <w:ind w:left="357" w:leftChars="170" w:firstLine="840" w:firstLineChars="350"/>
        <w:rPr>
          <w:color w:val="auto"/>
          <w:sz w:val="24"/>
          <w:highlight w:val="none"/>
        </w:rPr>
      </w:pPr>
      <w:r>
        <w:rPr>
          <w:rFonts w:hint="eastAsia"/>
          <w:color w:val="auto"/>
          <w:sz w:val="24"/>
          <w:highlight w:val="none"/>
        </w:rPr>
        <w:t>5)</w:t>
      </w:r>
      <w:r>
        <w:rPr>
          <w:color w:val="auto"/>
          <w:sz w:val="24"/>
          <w:highlight w:val="none"/>
        </w:rPr>
        <w:t>其他无法保证</w:t>
      </w:r>
      <w:r>
        <w:rPr>
          <w:rFonts w:hint="eastAsia"/>
          <w:color w:val="auto"/>
          <w:sz w:val="24"/>
          <w:highlight w:val="none"/>
        </w:rPr>
        <w:t>本次采购活动</w:t>
      </w:r>
      <w:r>
        <w:rPr>
          <w:color w:val="auto"/>
          <w:sz w:val="24"/>
          <w:highlight w:val="none"/>
        </w:rPr>
        <w:t>的公平、公正和安全的情况。</w:t>
      </w:r>
    </w:p>
    <w:p w14:paraId="10B1C3C8">
      <w:pPr>
        <w:tabs>
          <w:tab w:val="left" w:pos="1080"/>
          <w:tab w:val="left" w:pos="1589"/>
          <w:tab w:val="left" w:pos="2014"/>
        </w:tabs>
        <w:snapToGrid w:val="0"/>
        <w:spacing w:line="360" w:lineRule="auto"/>
        <w:ind w:left="1134" w:leftChars="540"/>
        <w:rPr>
          <w:color w:val="auto"/>
          <w:sz w:val="24"/>
          <w:highlight w:val="none"/>
        </w:rPr>
      </w:pPr>
      <w:r>
        <w:rPr>
          <w:color w:val="auto"/>
          <w:sz w:val="24"/>
          <w:highlight w:val="none"/>
        </w:rPr>
        <w:t>出现</w:t>
      </w:r>
      <w:r>
        <w:rPr>
          <w:rFonts w:hint="eastAsia"/>
          <w:color w:val="auto"/>
          <w:sz w:val="24"/>
          <w:highlight w:val="none"/>
        </w:rPr>
        <w:t>上述</w:t>
      </w:r>
      <w:r>
        <w:rPr>
          <w:color w:val="auto"/>
          <w:sz w:val="24"/>
          <w:highlight w:val="none"/>
        </w:rPr>
        <w:t>情形，不影响采购</w:t>
      </w:r>
      <w:r>
        <w:rPr>
          <w:rFonts w:hint="eastAsia"/>
          <w:color w:val="auto"/>
          <w:sz w:val="24"/>
          <w:highlight w:val="none"/>
        </w:rPr>
        <w:t>活动</w:t>
      </w:r>
      <w:r>
        <w:rPr>
          <w:color w:val="auto"/>
          <w:sz w:val="24"/>
          <w:highlight w:val="none"/>
        </w:rPr>
        <w:t>公平、公正性的，</w:t>
      </w:r>
      <w:r>
        <w:rPr>
          <w:rFonts w:hint="eastAsia"/>
          <w:color w:val="auto"/>
          <w:sz w:val="24"/>
          <w:highlight w:val="none"/>
        </w:rPr>
        <w:t>代理机构</w:t>
      </w:r>
      <w:r>
        <w:rPr>
          <w:color w:val="auto"/>
          <w:sz w:val="24"/>
          <w:highlight w:val="none"/>
        </w:rPr>
        <w:t>可以待上述情形消除后继续组织</w:t>
      </w:r>
      <w:r>
        <w:rPr>
          <w:rFonts w:hint="eastAsia"/>
          <w:color w:val="auto"/>
          <w:sz w:val="24"/>
          <w:highlight w:val="none"/>
        </w:rPr>
        <w:t>不见面</w:t>
      </w:r>
      <w:r>
        <w:rPr>
          <w:color w:val="auto"/>
          <w:sz w:val="24"/>
          <w:highlight w:val="none"/>
        </w:rPr>
        <w:t>交易</w:t>
      </w:r>
      <w:r>
        <w:rPr>
          <w:rFonts w:hint="eastAsia"/>
          <w:color w:val="auto"/>
          <w:sz w:val="24"/>
          <w:highlight w:val="none"/>
        </w:rPr>
        <w:t>采购</w:t>
      </w:r>
      <w:r>
        <w:rPr>
          <w:color w:val="auto"/>
          <w:sz w:val="24"/>
          <w:highlight w:val="none"/>
        </w:rPr>
        <w:t>活动，也可以决定某些环节以纸质形式进行；影响或可能影响采购</w:t>
      </w:r>
      <w:r>
        <w:rPr>
          <w:rFonts w:hint="eastAsia"/>
          <w:color w:val="auto"/>
          <w:sz w:val="24"/>
          <w:highlight w:val="none"/>
        </w:rPr>
        <w:t>活动</w:t>
      </w:r>
      <w:r>
        <w:rPr>
          <w:color w:val="auto"/>
          <w:sz w:val="24"/>
          <w:highlight w:val="none"/>
        </w:rPr>
        <w:t>公平、公正性的，应当</w:t>
      </w:r>
      <w:r>
        <w:rPr>
          <w:rFonts w:hint="eastAsia"/>
          <w:color w:val="auto"/>
          <w:sz w:val="24"/>
          <w:highlight w:val="none"/>
        </w:rPr>
        <w:t>终止本次项目，</w:t>
      </w:r>
      <w:r>
        <w:rPr>
          <w:color w:val="auto"/>
          <w:sz w:val="24"/>
          <w:highlight w:val="none"/>
        </w:rPr>
        <w:t>重新</w:t>
      </w:r>
      <w:r>
        <w:rPr>
          <w:rFonts w:hint="eastAsia"/>
          <w:color w:val="auto"/>
          <w:sz w:val="24"/>
          <w:highlight w:val="none"/>
        </w:rPr>
        <w:t>组织</w:t>
      </w:r>
      <w:r>
        <w:rPr>
          <w:color w:val="auto"/>
          <w:sz w:val="24"/>
          <w:highlight w:val="none"/>
        </w:rPr>
        <w:t>采购。</w:t>
      </w:r>
    </w:p>
    <w:p w14:paraId="0A428923">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资格审查</w:t>
      </w:r>
    </w:p>
    <w:p w14:paraId="570CB1F7">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见第三章《资格审查》。</w:t>
      </w:r>
    </w:p>
    <w:bookmarkEnd w:id="558"/>
    <w:p w14:paraId="5F2E04A8">
      <w:pPr>
        <w:numPr>
          <w:ilvl w:val="0"/>
          <w:numId w:val="8"/>
        </w:numPr>
        <w:tabs>
          <w:tab w:val="left" w:pos="360"/>
        </w:tabs>
        <w:snapToGrid w:val="0"/>
        <w:spacing w:line="360" w:lineRule="auto"/>
        <w:ind w:left="357" w:hanging="357"/>
        <w:outlineLvl w:val="1"/>
        <w:rPr>
          <w:color w:val="auto"/>
          <w:sz w:val="24"/>
          <w:highlight w:val="none"/>
        </w:rPr>
      </w:pPr>
      <w:bookmarkStart w:id="559" w:name="_Toc149720833"/>
      <w:bookmarkStart w:id="560" w:name="_Toc151193854"/>
      <w:bookmarkStart w:id="561" w:name="_Toc150509291"/>
      <w:bookmarkStart w:id="562" w:name="_Toc305158808"/>
      <w:bookmarkStart w:id="563" w:name="_Toc265228378"/>
      <w:bookmarkStart w:id="564" w:name="_Toc164351634"/>
      <w:bookmarkStart w:id="565" w:name="_Toc151193782"/>
      <w:bookmarkStart w:id="566" w:name="_Toc164229235"/>
      <w:bookmarkStart w:id="567" w:name="_Toc151193638"/>
      <w:bookmarkStart w:id="568" w:name="_Toc305158882"/>
      <w:bookmarkStart w:id="569" w:name="_Toc127151540"/>
      <w:bookmarkStart w:id="570" w:name="_Toc127151741"/>
      <w:bookmarkStart w:id="571" w:name="_Toc226965730"/>
      <w:bookmarkStart w:id="572" w:name="_Toc127161454"/>
      <w:bookmarkStart w:id="573" w:name="_Toc142311042"/>
      <w:bookmarkStart w:id="574" w:name="_Toc150480778"/>
      <w:bookmarkStart w:id="575" w:name="_Toc164608654"/>
      <w:bookmarkStart w:id="576" w:name="_Toc226309784"/>
      <w:bookmarkStart w:id="577" w:name="_Toc150774745"/>
      <w:bookmarkStart w:id="578" w:name="_Toc226965813"/>
      <w:bookmarkStart w:id="579" w:name="_Toc264969230"/>
      <w:bookmarkStart w:id="580" w:name="_Toc164229381"/>
      <w:bookmarkStart w:id="581" w:name="_Toc226337236"/>
      <w:bookmarkStart w:id="582" w:name="_Toc164608809"/>
      <w:bookmarkStart w:id="583" w:name="_Toc150774640"/>
      <w:bookmarkStart w:id="584" w:name="_Toc151193710"/>
      <w:bookmarkStart w:id="585" w:name="_Toc151193928"/>
      <w:bookmarkStart w:id="586" w:name="_Toc151190167"/>
      <w:bookmarkStart w:id="587" w:name="_Toc195842905"/>
      <w:r>
        <w:rPr>
          <w:color w:val="auto"/>
          <w:sz w:val="24"/>
          <w:highlight w:val="none"/>
        </w:rPr>
        <w:t>评标委员会</w:t>
      </w:r>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p>
    <w:p w14:paraId="79EE076A">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评标委员会根据政府采购有关规定和本次招标采购项目的特点进行组建，并负责具体评标事务，独立履行职责。</w:t>
      </w:r>
      <w:bookmarkStart w:id="588" w:name="_Toc520356166"/>
    </w:p>
    <w:p w14:paraId="508C6DB0">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评审专家须符合</w:t>
      </w:r>
      <w:r>
        <w:rPr>
          <w:rFonts w:hint="eastAsia"/>
          <w:color w:val="auto"/>
          <w:sz w:val="24"/>
          <w:highlight w:val="none"/>
        </w:rPr>
        <w:t>相关</w:t>
      </w:r>
      <w:r>
        <w:rPr>
          <w:color w:val="auto"/>
          <w:sz w:val="24"/>
          <w:highlight w:val="none"/>
        </w:rPr>
        <w:t>规定。依法自行选定评审专家的，采购人和采购代理机构将查询有关信用记录，对具有行贿、受贿、欺诈等不良信用记录的人员，拒绝其参与政府采购活动。</w:t>
      </w:r>
      <w:bookmarkEnd w:id="588"/>
    </w:p>
    <w:p w14:paraId="10D84A7E">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评标程序、评标方法和评标标准</w:t>
      </w:r>
    </w:p>
    <w:p w14:paraId="23F320AA">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见第四章《评标程序、评标方法和评标标准》。</w:t>
      </w:r>
    </w:p>
    <w:p w14:paraId="5D903D2D">
      <w:pPr>
        <w:snapToGrid w:val="0"/>
        <w:spacing w:line="360" w:lineRule="auto"/>
        <w:jc w:val="center"/>
        <w:rPr>
          <w:rFonts w:ascii="宋体" w:hAnsi="宋体"/>
          <w:b/>
          <w:bCs/>
          <w:color w:val="auto"/>
          <w:sz w:val="28"/>
          <w:szCs w:val="28"/>
          <w:highlight w:val="none"/>
        </w:rPr>
      </w:pPr>
      <w:bookmarkStart w:id="589" w:name="_Toc305158813"/>
      <w:bookmarkStart w:id="590" w:name="_Toc305158887"/>
      <w:bookmarkStart w:id="591" w:name="_Toc151193787"/>
      <w:bookmarkStart w:id="592" w:name="_Toc150774750"/>
      <w:bookmarkStart w:id="593" w:name="_Toc151193933"/>
      <w:bookmarkStart w:id="594" w:name="_Toc151193859"/>
      <w:bookmarkStart w:id="595" w:name="_Toc265228383"/>
      <w:bookmarkStart w:id="596" w:name="_Toc264969235"/>
      <w:bookmarkStart w:id="597" w:name="_Toc195842910"/>
      <w:bookmarkStart w:id="598" w:name="_Toc151190172"/>
      <w:bookmarkStart w:id="599" w:name="_Toc226337241"/>
      <w:bookmarkStart w:id="600" w:name="_Toc226965735"/>
      <w:bookmarkStart w:id="601" w:name="_Toc150774645"/>
      <w:bookmarkStart w:id="602" w:name="_Toc151193715"/>
      <w:bookmarkStart w:id="603" w:name="_Toc150480783"/>
      <w:bookmarkStart w:id="604" w:name="_Toc150509296"/>
      <w:bookmarkStart w:id="605" w:name="_Toc226965818"/>
      <w:bookmarkStart w:id="606" w:name="_Toc127151545"/>
      <w:bookmarkStart w:id="607" w:name="_Toc226309789"/>
      <w:bookmarkStart w:id="608" w:name="_Toc151193643"/>
      <w:bookmarkStart w:id="609" w:name="_Toc142311047"/>
      <w:r>
        <w:rPr>
          <w:rFonts w:hint="eastAsia" w:ascii="宋体" w:hAnsi="宋体"/>
          <w:b/>
          <w:bCs/>
          <w:color w:val="auto"/>
          <w:sz w:val="28"/>
          <w:szCs w:val="28"/>
          <w:highlight w:val="none"/>
        </w:rPr>
        <w:t xml:space="preserve">六   </w:t>
      </w:r>
      <w:bookmarkEnd w:id="415"/>
      <w:r>
        <w:rPr>
          <w:rFonts w:hint="eastAsia" w:ascii="宋体" w:hAnsi="宋体"/>
          <w:b/>
          <w:bCs/>
          <w:color w:val="auto"/>
          <w:sz w:val="28"/>
          <w:szCs w:val="28"/>
          <w:highlight w:val="none"/>
        </w:rPr>
        <w:t>确定中标</w:t>
      </w:r>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Start w:id="610" w:name="_Toc164229388"/>
      <w:bookmarkStart w:id="611" w:name="_Toc149720840"/>
      <w:bookmarkStart w:id="612" w:name="_Toc226309791"/>
      <w:bookmarkStart w:id="613" w:name="_Toc151193789"/>
      <w:bookmarkStart w:id="614" w:name="_Toc195842912"/>
      <w:bookmarkStart w:id="615" w:name="_Toc151193645"/>
      <w:bookmarkStart w:id="616" w:name="_Toc226337243"/>
      <w:bookmarkStart w:id="617" w:name="_Toc305158815"/>
      <w:bookmarkStart w:id="618" w:name="_Toc164229242"/>
      <w:bookmarkStart w:id="619" w:name="_Toc264969237"/>
      <w:bookmarkStart w:id="620" w:name="_Toc150774647"/>
      <w:bookmarkStart w:id="621" w:name="_Toc150509298"/>
      <w:bookmarkStart w:id="622" w:name="_Toc127151748"/>
      <w:bookmarkStart w:id="623" w:name="_Toc164351641"/>
      <w:bookmarkStart w:id="624" w:name="_Toc226965737"/>
      <w:bookmarkStart w:id="625" w:name="_Toc151193935"/>
      <w:bookmarkStart w:id="626" w:name="_Toc151193861"/>
      <w:bookmarkStart w:id="627" w:name="_Toc151190174"/>
      <w:bookmarkStart w:id="628" w:name="_Toc164608661"/>
      <w:bookmarkStart w:id="629" w:name="_Toc150480785"/>
      <w:bookmarkStart w:id="630" w:name="_Toc150774752"/>
      <w:bookmarkStart w:id="631" w:name="_Toc142311049"/>
      <w:bookmarkStart w:id="632" w:name="_Toc226965820"/>
      <w:bookmarkStart w:id="633" w:name="_Toc305158889"/>
      <w:bookmarkStart w:id="634" w:name="_Toc164608816"/>
      <w:bookmarkStart w:id="635" w:name="_Toc265228385"/>
      <w:bookmarkStart w:id="636" w:name="_Toc151193717"/>
      <w:bookmarkStart w:id="637" w:name="_Toc127151547"/>
      <w:bookmarkStart w:id="638" w:name="_Toc127161461"/>
    </w:p>
    <w:p w14:paraId="1A9C351C">
      <w:pPr>
        <w:numPr>
          <w:ilvl w:val="0"/>
          <w:numId w:val="8"/>
        </w:numPr>
        <w:tabs>
          <w:tab w:val="left" w:pos="360"/>
        </w:tabs>
        <w:snapToGrid w:val="0"/>
        <w:spacing w:line="360" w:lineRule="auto"/>
        <w:ind w:left="357" w:hanging="357"/>
        <w:rPr>
          <w:rFonts w:ascii="宋体" w:hAnsi="宋体" w:cs="宋体"/>
          <w:color w:val="auto"/>
          <w:sz w:val="24"/>
          <w:highlight w:val="none"/>
        </w:rPr>
      </w:pPr>
      <w:r>
        <w:rPr>
          <w:rFonts w:hint="eastAsia" w:ascii="宋体" w:hAnsi="宋体" w:cs="宋体"/>
          <w:color w:val="auto"/>
          <w:sz w:val="24"/>
          <w:highlight w:val="none"/>
        </w:rPr>
        <w:t>确定</w:t>
      </w:r>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r>
        <w:rPr>
          <w:rFonts w:hint="eastAsia" w:ascii="宋体" w:hAnsi="宋体" w:cs="宋体"/>
          <w:color w:val="auto"/>
          <w:sz w:val="24"/>
          <w:highlight w:val="none"/>
          <w:lang w:eastAsia="zh-CN"/>
        </w:rPr>
        <w:t>中标人</w:t>
      </w:r>
    </w:p>
    <w:p w14:paraId="2EEDD272">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采购人将在评标报告确定的中标候选人名单中按顺序确定</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，中标候选人并列的，由采购人依法确定。</w:t>
      </w:r>
    </w:p>
    <w:p w14:paraId="0B2907B0">
      <w:pPr>
        <w:numPr>
          <w:ilvl w:val="0"/>
          <w:numId w:val="8"/>
        </w:numPr>
        <w:tabs>
          <w:tab w:val="left" w:pos="360"/>
        </w:tabs>
        <w:snapToGrid w:val="0"/>
        <w:spacing w:line="360" w:lineRule="auto"/>
        <w:ind w:left="357" w:hanging="357"/>
        <w:rPr>
          <w:rFonts w:ascii="宋体" w:hAnsi="宋体" w:cs="宋体"/>
          <w:color w:val="auto"/>
          <w:sz w:val="24"/>
          <w:highlight w:val="none"/>
        </w:rPr>
      </w:pPr>
      <w:bookmarkStart w:id="639" w:name="_Toc305158891"/>
      <w:bookmarkStart w:id="640" w:name="_Toc305158817"/>
      <w:bookmarkStart w:id="641" w:name="_Toc150480787"/>
      <w:bookmarkStart w:id="642" w:name="_Toc164608663"/>
      <w:bookmarkStart w:id="643" w:name="_Toc265228387"/>
      <w:bookmarkStart w:id="644" w:name="_Toc164608818"/>
      <w:bookmarkStart w:id="645" w:name="_Toc226309793"/>
      <w:bookmarkStart w:id="646" w:name="_Toc151193719"/>
      <w:bookmarkStart w:id="647" w:name="_Toc150509300"/>
      <w:bookmarkStart w:id="648" w:name="_Toc127151549"/>
      <w:bookmarkStart w:id="649" w:name="_Toc127161463"/>
      <w:bookmarkStart w:id="650" w:name="_Toc226965739"/>
      <w:bookmarkStart w:id="651" w:name="_Toc142311051"/>
      <w:bookmarkStart w:id="652" w:name="_Toc195842914"/>
      <w:bookmarkStart w:id="653" w:name="_Toc151193863"/>
      <w:bookmarkStart w:id="654" w:name="_Toc151193937"/>
      <w:bookmarkStart w:id="655" w:name="_Toc149720842"/>
      <w:bookmarkStart w:id="656" w:name="_Toc127151750"/>
      <w:bookmarkStart w:id="657" w:name="_Toc150774649"/>
      <w:bookmarkStart w:id="658" w:name="_Toc164229244"/>
      <w:bookmarkStart w:id="659" w:name="_Toc226965822"/>
      <w:bookmarkStart w:id="660" w:name="_Toc150774754"/>
      <w:bookmarkStart w:id="661" w:name="_Toc151193647"/>
      <w:bookmarkStart w:id="662" w:name="_Toc226337245"/>
      <w:bookmarkStart w:id="663" w:name="_Toc164229390"/>
      <w:bookmarkStart w:id="664" w:name="_Toc164351643"/>
      <w:bookmarkStart w:id="665" w:name="_Toc264969239"/>
      <w:bookmarkStart w:id="666" w:name="_Toc151193791"/>
      <w:bookmarkStart w:id="667" w:name="_Toc151190176"/>
      <w:bookmarkStart w:id="668" w:name="_Ref467306425"/>
      <w:bookmarkStart w:id="669" w:name="_Toc520356176"/>
      <w:bookmarkStart w:id="670" w:name="_Ref467307090"/>
      <w:r>
        <w:rPr>
          <w:rFonts w:hint="eastAsia" w:ascii="宋体" w:hAnsi="宋体" w:cs="宋体"/>
          <w:color w:val="auto"/>
          <w:sz w:val="24"/>
          <w:highlight w:val="none"/>
        </w:rPr>
        <w:t>中标公告与中标通知书</w:t>
      </w:r>
      <w:bookmarkEnd w:id="639"/>
      <w:bookmarkEnd w:id="640"/>
    </w:p>
    <w:p w14:paraId="1A591482">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采购人或采购代理机构自</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确定之日起2个工作日内，</w:t>
      </w:r>
      <w:r>
        <w:rPr>
          <w:rFonts w:hint="eastAsia" w:ascii="宋体" w:hAnsi="宋体" w:cs="宋体"/>
          <w:color w:val="auto"/>
          <w:kern w:val="0"/>
          <w:sz w:val="24"/>
          <w:highlight w:val="none"/>
        </w:rPr>
        <w:t>在江苏政府采购网、常州市政府采购网</w:t>
      </w:r>
      <w:r>
        <w:rPr>
          <w:rFonts w:hint="eastAsia" w:ascii="宋体" w:hAnsi="宋体" w:cs="宋体"/>
          <w:color w:val="auto"/>
          <w:sz w:val="24"/>
          <w:highlight w:val="none"/>
        </w:rPr>
        <w:t>和江苏尚阳工程管理有限公司网</w:t>
      </w:r>
      <w:r>
        <w:rPr>
          <w:rFonts w:hint="eastAsia" w:ascii="宋体" w:hAnsi="宋体" w:cs="宋体"/>
          <w:color w:val="auto"/>
          <w:kern w:val="0"/>
          <w:sz w:val="24"/>
          <w:highlight w:val="none"/>
        </w:rPr>
        <w:t>公告中标结果</w:t>
      </w:r>
      <w:r>
        <w:rPr>
          <w:rFonts w:hint="eastAsia" w:ascii="宋体" w:hAnsi="宋体" w:cs="宋体"/>
          <w:color w:val="auto"/>
          <w:sz w:val="24"/>
          <w:highlight w:val="none"/>
        </w:rPr>
        <w:t>，同时向</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发出中标通知书，中标公告期限为1个工作日。</w:t>
      </w:r>
    </w:p>
    <w:p w14:paraId="18BA22CA">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中标通知书对采购人和</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均具有法律效力。中标通知书发出后，采购人改变中标结果的，或者</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放弃中标项目的，应当依法承担法律责任。</w:t>
      </w:r>
    </w:p>
    <w:p w14:paraId="2462FA5C">
      <w:pPr>
        <w:numPr>
          <w:ilvl w:val="0"/>
          <w:numId w:val="8"/>
        </w:numPr>
        <w:tabs>
          <w:tab w:val="left" w:pos="360"/>
        </w:tabs>
        <w:snapToGrid w:val="0"/>
        <w:spacing w:line="360" w:lineRule="auto"/>
        <w:ind w:left="357" w:hanging="357"/>
        <w:rPr>
          <w:rFonts w:ascii="宋体" w:hAnsi="宋体" w:cs="宋体"/>
          <w:color w:val="auto"/>
          <w:sz w:val="24"/>
          <w:highlight w:val="none"/>
        </w:rPr>
      </w:pPr>
      <w:r>
        <w:rPr>
          <w:rFonts w:hint="eastAsia" w:ascii="宋体" w:hAnsi="宋体" w:cs="宋体"/>
          <w:color w:val="auto"/>
          <w:sz w:val="24"/>
          <w:highlight w:val="none"/>
        </w:rPr>
        <w:t>废标</w:t>
      </w:r>
    </w:p>
    <w:p w14:paraId="166ACA30">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在招标采购中，出现下列情形之一的，应予废标：</w:t>
      </w:r>
    </w:p>
    <w:p w14:paraId="7A1C2FB8">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符合专业条件的投标供应商或者对招标文件作实质响应的投标供应商不足三家的；</w:t>
      </w:r>
    </w:p>
    <w:p w14:paraId="609A5948">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出现影响采购公正的违法、违规行为的；</w:t>
      </w:r>
    </w:p>
    <w:p w14:paraId="64104275">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投标人的报价均超过了采购预算，采购人不能支付的；</w:t>
      </w:r>
    </w:p>
    <w:p w14:paraId="4555CDC1">
      <w:pPr>
        <w:numPr>
          <w:ilvl w:val="2"/>
          <w:numId w:val="8"/>
        </w:numPr>
        <w:snapToGrid w:val="0"/>
        <w:spacing w:line="360" w:lineRule="auto"/>
        <w:rPr>
          <w:color w:val="auto"/>
          <w:sz w:val="24"/>
          <w:highlight w:val="none"/>
        </w:rPr>
      </w:pPr>
      <w:r>
        <w:rPr>
          <w:rFonts w:hint="eastAsia" w:ascii="宋体" w:hAnsi="宋体" w:cs="宋体"/>
          <w:color w:val="auto"/>
          <w:sz w:val="24"/>
          <w:highlight w:val="none"/>
        </w:rPr>
        <w:t>因重大变故，采购任务取消的。</w:t>
      </w:r>
    </w:p>
    <w:p w14:paraId="328A120A">
      <w:pPr>
        <w:numPr>
          <w:ilvl w:val="2"/>
          <w:numId w:val="8"/>
        </w:numPr>
        <w:snapToGrid w:val="0"/>
        <w:spacing w:line="360" w:lineRule="auto"/>
        <w:rPr>
          <w:rFonts w:ascii="宋体" w:hAnsi="宋体" w:cs="宋体"/>
          <w:color w:val="auto"/>
          <w:sz w:val="24"/>
          <w:highlight w:val="none"/>
        </w:rPr>
      </w:pPr>
      <w:r>
        <w:rPr>
          <w:rFonts w:hint="eastAsia" w:ascii="宋体" w:hAnsi="宋体"/>
          <w:color w:val="auto"/>
          <w:spacing w:val="2"/>
          <w:sz w:val="24"/>
          <w:highlight w:val="none"/>
        </w:rPr>
        <w:t>平台系统</w:t>
      </w:r>
      <w:r>
        <w:rPr>
          <w:rFonts w:ascii="宋体" w:hAnsi="宋体"/>
          <w:color w:val="auto"/>
          <w:sz w:val="24"/>
          <w:highlight w:val="none"/>
        </w:rPr>
        <w:t>出现</w:t>
      </w:r>
      <w:r>
        <w:rPr>
          <w:rFonts w:hint="eastAsia" w:ascii="宋体" w:hAnsi="宋体"/>
          <w:color w:val="auto"/>
          <w:sz w:val="24"/>
          <w:highlight w:val="none"/>
        </w:rPr>
        <w:t>序号18.8的所述</w:t>
      </w:r>
      <w:r>
        <w:rPr>
          <w:rFonts w:ascii="宋体" w:hAnsi="宋体"/>
          <w:color w:val="auto"/>
          <w:sz w:val="24"/>
          <w:highlight w:val="none"/>
        </w:rPr>
        <w:t>情形，</w:t>
      </w:r>
      <w:r>
        <w:rPr>
          <w:rFonts w:hint="eastAsia" w:ascii="宋体" w:hAnsi="宋体"/>
          <w:color w:val="auto"/>
          <w:sz w:val="24"/>
          <w:highlight w:val="none"/>
        </w:rPr>
        <w:t>情况严重且</w:t>
      </w:r>
      <w:r>
        <w:rPr>
          <w:rFonts w:ascii="宋体" w:hAnsi="宋体"/>
          <w:color w:val="auto"/>
          <w:sz w:val="24"/>
          <w:highlight w:val="none"/>
        </w:rPr>
        <w:t>影响采购</w:t>
      </w:r>
      <w:r>
        <w:rPr>
          <w:rFonts w:hint="eastAsia" w:ascii="宋体" w:hAnsi="宋体"/>
          <w:color w:val="auto"/>
          <w:sz w:val="24"/>
          <w:highlight w:val="none"/>
        </w:rPr>
        <w:t>活动</w:t>
      </w:r>
      <w:r>
        <w:rPr>
          <w:rFonts w:ascii="宋体" w:hAnsi="宋体"/>
          <w:color w:val="auto"/>
          <w:sz w:val="24"/>
          <w:highlight w:val="none"/>
        </w:rPr>
        <w:t>公平、公正性的</w:t>
      </w:r>
      <w:r>
        <w:rPr>
          <w:rFonts w:hint="eastAsia" w:ascii="宋体" w:hAnsi="宋体"/>
          <w:color w:val="auto"/>
          <w:sz w:val="24"/>
          <w:highlight w:val="none"/>
        </w:rPr>
        <w:t>。</w:t>
      </w:r>
    </w:p>
    <w:p w14:paraId="46711B63">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废标后，采购人将废标理由通知所有投标人。</w:t>
      </w:r>
    </w:p>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p w14:paraId="44E2BD9F">
      <w:pPr>
        <w:numPr>
          <w:ilvl w:val="0"/>
          <w:numId w:val="8"/>
        </w:numPr>
        <w:tabs>
          <w:tab w:val="left" w:pos="360"/>
        </w:tabs>
        <w:snapToGrid w:val="0"/>
        <w:spacing w:line="360" w:lineRule="auto"/>
        <w:ind w:left="357" w:hanging="357"/>
        <w:rPr>
          <w:rFonts w:ascii="宋体" w:hAnsi="宋体" w:cs="宋体"/>
          <w:color w:val="auto"/>
          <w:sz w:val="24"/>
          <w:highlight w:val="none"/>
        </w:rPr>
      </w:pPr>
      <w:bookmarkStart w:id="671" w:name="_Toc305158818"/>
      <w:bookmarkStart w:id="672" w:name="_Toc151193720"/>
      <w:bookmarkStart w:id="673" w:name="_Toc149720843"/>
      <w:bookmarkStart w:id="674" w:name="_Toc127151751"/>
      <w:bookmarkStart w:id="675" w:name="_Toc265228388"/>
      <w:bookmarkStart w:id="676" w:name="_Toc151193864"/>
      <w:bookmarkStart w:id="677" w:name="_Toc164229245"/>
      <w:bookmarkStart w:id="678" w:name="_Toc226337246"/>
      <w:bookmarkStart w:id="679" w:name="_Ref467307062"/>
      <w:bookmarkStart w:id="680" w:name="_Toc164608664"/>
      <w:bookmarkStart w:id="681" w:name="_Toc150509301"/>
      <w:bookmarkStart w:id="682" w:name="_Toc226309794"/>
      <w:bookmarkStart w:id="683" w:name="_Ref467307204"/>
      <w:bookmarkStart w:id="684" w:name="_Ref467306377"/>
      <w:bookmarkStart w:id="685" w:name="_Toc195842915"/>
      <w:bookmarkStart w:id="686" w:name="_Toc151190177"/>
      <w:bookmarkStart w:id="687" w:name="_Toc151193648"/>
      <w:bookmarkStart w:id="688" w:name="_Toc164351644"/>
      <w:bookmarkStart w:id="689" w:name="_Ref467306978"/>
      <w:bookmarkStart w:id="690" w:name="_Toc226965823"/>
      <w:bookmarkStart w:id="691" w:name="_Toc127161464"/>
      <w:bookmarkStart w:id="692" w:name="_Toc226965740"/>
      <w:bookmarkStart w:id="693" w:name="_Toc164608819"/>
      <w:bookmarkStart w:id="694" w:name="_Toc142311052"/>
      <w:bookmarkStart w:id="695" w:name="_Toc127151550"/>
      <w:bookmarkStart w:id="696" w:name="_Toc520356175"/>
      <w:bookmarkStart w:id="697" w:name="_Toc164229391"/>
      <w:bookmarkStart w:id="698" w:name="_Toc150774755"/>
      <w:bookmarkStart w:id="699" w:name="_Toc150774650"/>
      <w:bookmarkStart w:id="700" w:name="_Toc151193792"/>
      <w:bookmarkStart w:id="701" w:name="_Toc305158892"/>
      <w:bookmarkStart w:id="702" w:name="_Toc151193938"/>
      <w:bookmarkStart w:id="703" w:name="_Toc264969240"/>
      <w:bookmarkStart w:id="704" w:name="_Toc150480788"/>
      <w:r>
        <w:rPr>
          <w:rFonts w:hint="eastAsia" w:ascii="宋体" w:hAnsi="宋体" w:cs="宋体"/>
          <w:color w:val="auto"/>
          <w:sz w:val="24"/>
          <w:highlight w:val="none"/>
        </w:rPr>
        <w:t>签订合同</w:t>
      </w:r>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p>
    <w:p w14:paraId="43B34B4C">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lang w:eastAsia="zh-CN"/>
        </w:rPr>
        <w:t>中标人</w:t>
      </w:r>
      <w:r>
        <w:rPr>
          <w:rFonts w:hint="eastAsia" w:ascii="宋体" w:hAnsi="宋体" w:cs="宋体"/>
          <w:color w:val="auto"/>
          <w:sz w:val="24"/>
          <w:highlight w:val="none"/>
        </w:rPr>
        <w:t>、采购人应当自中标通知书发出之日起30日内，按照招标文件和</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投标文件的规定签订书面合同。所签订的合同不得对招标文件确定的事项和</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的投标文件作实质性修改。</w:t>
      </w:r>
    </w:p>
    <w:p w14:paraId="0F4C72DE">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lang w:eastAsia="zh-CN"/>
        </w:rPr>
        <w:t>中标人</w:t>
      </w:r>
      <w:r>
        <w:rPr>
          <w:rFonts w:hint="eastAsia" w:ascii="宋体" w:hAnsi="宋体" w:cs="宋体"/>
          <w:color w:val="auto"/>
          <w:sz w:val="24"/>
          <w:highlight w:val="none"/>
        </w:rPr>
        <w:t>拒绝与采购人签订合同的，采购人可以按照评标报告推荐的中标候选人名单排序，确定下一候选人为</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，也可以重新开展政府采购活动。</w:t>
      </w:r>
    </w:p>
    <w:p w14:paraId="4258D6B8">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联合体中标的，联合体各方应当共同与采购人签订合同，就中标项目向采购人承担连带责任。</w:t>
      </w:r>
    </w:p>
    <w:p w14:paraId="41384B19">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政府采购合同不能转包。</w:t>
      </w:r>
    </w:p>
    <w:p w14:paraId="0C736207">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本项目的非主体、非关键性工作是否允许分包，见《投标人须知资料表》。</w:t>
      </w:r>
    </w:p>
    <w:bookmarkEnd w:id="668"/>
    <w:bookmarkEnd w:id="669"/>
    <w:bookmarkEnd w:id="670"/>
    <w:p w14:paraId="1D00567C">
      <w:pPr>
        <w:numPr>
          <w:ilvl w:val="0"/>
          <w:numId w:val="8"/>
        </w:numPr>
        <w:tabs>
          <w:tab w:val="left" w:pos="360"/>
        </w:tabs>
        <w:snapToGrid w:val="0"/>
        <w:spacing w:line="360" w:lineRule="auto"/>
        <w:ind w:left="357" w:hanging="357"/>
        <w:rPr>
          <w:rFonts w:ascii="宋体" w:hAnsi="宋体" w:cs="宋体"/>
          <w:color w:val="auto"/>
          <w:sz w:val="24"/>
          <w:highlight w:val="none"/>
        </w:rPr>
      </w:pPr>
      <w:r>
        <w:rPr>
          <w:rFonts w:hint="eastAsia" w:ascii="宋体" w:hAnsi="宋体" w:cs="宋体"/>
          <w:color w:val="auto"/>
          <w:sz w:val="24"/>
          <w:highlight w:val="none"/>
        </w:rPr>
        <w:t>询问与质疑</w:t>
      </w:r>
    </w:p>
    <w:p w14:paraId="675E55F3">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询问</w:t>
      </w:r>
    </w:p>
    <w:p w14:paraId="0E46F3EF">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投标人对政府采购活动事项有疑问的，可依法提出询问，并按《投标人须知资料表》载明的形式送达采购人或采购代理机构。</w:t>
      </w:r>
    </w:p>
    <w:p w14:paraId="685C9115">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采购人或采购代理机构对投标供应商依法提出的询问，在3个工作日内作出答复，但答复的内容不得涉及商业秘密。</w:t>
      </w:r>
    </w:p>
    <w:p w14:paraId="5B201BDD">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质疑</w:t>
      </w:r>
    </w:p>
    <w:p w14:paraId="6695F22C">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14:paraId="239906D1">
      <w:pPr>
        <w:numPr>
          <w:ilvl w:val="2"/>
          <w:numId w:val="8"/>
        </w:numPr>
        <w:snapToGrid w:val="0"/>
        <w:spacing w:line="360" w:lineRule="auto"/>
        <w:rPr>
          <w:rFonts w:ascii="宋体" w:hAnsi="宋体" w:cs="宋体"/>
          <w:color w:val="auto"/>
          <w:sz w:val="24"/>
          <w:highlight w:val="none"/>
        </w:rPr>
      </w:pPr>
      <w:r>
        <w:rPr>
          <w:rFonts w:hint="eastAsia" w:ascii="宋体" w:hAnsi="宋体" w:cs="宋体"/>
          <w:b/>
          <w:color w:val="auto"/>
          <w:sz w:val="24"/>
          <w:highlight w:val="none"/>
        </w:rPr>
        <w:t>招标文件中采购需求以及相关部分（第四章、第五章以及投标人资格要求）由采购人负责制定和管理，对该部分内容有询问或者质疑的，投标人应当向采购人书面提出，由采购人负责接收和回复。</w:t>
      </w:r>
    </w:p>
    <w:p w14:paraId="61835E49">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质疑函须使用财政部制定的范本文件。（下载网址：</w:t>
      </w:r>
      <w:r>
        <w:rPr>
          <w:color w:val="auto"/>
          <w:highlight w:val="none"/>
        </w:rPr>
        <w:fldChar w:fldCharType="begin"/>
      </w:r>
      <w:r>
        <w:rPr>
          <w:color w:val="auto"/>
          <w:highlight w:val="none"/>
        </w:rPr>
        <w:instrText xml:space="preserve"> HYPERLINK "http://gks.mof.gov.cn/ztztz/zhengfucaigouguanli/201802/t20180201_2804589.htm" </w:instrText>
      </w:r>
      <w:r>
        <w:rPr>
          <w:color w:val="auto"/>
          <w:highlight w:val="none"/>
        </w:rPr>
        <w:fldChar w:fldCharType="separate"/>
      </w:r>
      <w:r>
        <w:rPr>
          <w:rStyle w:val="54"/>
          <w:rFonts w:hint="eastAsia" w:ascii="宋体" w:hAnsi="宋体" w:cs="宋体"/>
          <w:color w:val="auto"/>
          <w:sz w:val="24"/>
          <w:highlight w:val="none"/>
        </w:rPr>
        <w:t>http://gk</w:t>
      </w:r>
      <w:bookmarkStart w:id="705" w:name="_Hlt100654014"/>
      <w:r>
        <w:rPr>
          <w:rStyle w:val="54"/>
          <w:rFonts w:hint="eastAsia" w:ascii="宋体" w:hAnsi="宋体" w:cs="宋体"/>
          <w:color w:val="auto"/>
          <w:sz w:val="24"/>
          <w:highlight w:val="none"/>
        </w:rPr>
        <w:t>s</w:t>
      </w:r>
      <w:bookmarkEnd w:id="705"/>
      <w:r>
        <w:rPr>
          <w:rStyle w:val="54"/>
          <w:rFonts w:hint="eastAsia" w:ascii="宋体" w:hAnsi="宋体" w:cs="宋体"/>
          <w:color w:val="auto"/>
          <w:sz w:val="24"/>
          <w:highlight w:val="none"/>
        </w:rPr>
        <w:t>.m</w:t>
      </w:r>
      <w:bookmarkStart w:id="706" w:name="_Hlt100653993"/>
      <w:bookmarkStart w:id="707" w:name="_Hlt100653994"/>
      <w:r>
        <w:rPr>
          <w:rStyle w:val="54"/>
          <w:rFonts w:hint="eastAsia" w:ascii="宋体" w:hAnsi="宋体" w:cs="宋体"/>
          <w:color w:val="auto"/>
          <w:sz w:val="24"/>
          <w:highlight w:val="none"/>
        </w:rPr>
        <w:t>o</w:t>
      </w:r>
      <w:bookmarkEnd w:id="706"/>
      <w:bookmarkEnd w:id="707"/>
      <w:r>
        <w:rPr>
          <w:rStyle w:val="54"/>
          <w:rFonts w:hint="eastAsia" w:ascii="宋体" w:hAnsi="宋体" w:cs="宋体"/>
          <w:color w:val="auto"/>
          <w:sz w:val="24"/>
          <w:highlight w:val="none"/>
        </w:rPr>
        <w:t>f.gov.cn/ztztz/zhengfucaigouguanli/201802/t20180201_2804589.htm</w:t>
      </w:r>
      <w:r>
        <w:rPr>
          <w:rStyle w:val="54"/>
          <w:rFonts w:hint="eastAsia" w:ascii="宋体" w:hAnsi="宋体" w:cs="宋体"/>
          <w:color w:val="auto"/>
          <w:sz w:val="24"/>
          <w:highlight w:val="none"/>
        </w:rPr>
        <w:fldChar w:fldCharType="end"/>
      </w:r>
      <w:r>
        <w:rPr>
          <w:rFonts w:hint="eastAsia" w:ascii="宋体" w:hAnsi="宋体" w:cs="宋体"/>
          <w:color w:val="auto"/>
          <w:sz w:val="24"/>
          <w:highlight w:val="none"/>
        </w:rPr>
        <w:t>）</w:t>
      </w:r>
    </w:p>
    <w:p w14:paraId="69A88B3A">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投标人为自然人的，应当由本人签字；投标人为法人或者其他组织的，应当由法定代表人、主要负责人，或者其授权代表签字或者加盖公章，并加盖公章。</w:t>
      </w:r>
    </w:p>
    <w:p w14:paraId="599DA47D">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投标人应在法定质疑期内一次性提出针对同一采购程序环节的质疑，法定质疑期内针对同一采购程序环节再次提出的质疑，采购人、采购代理机构有权不予答复。</w:t>
      </w:r>
    </w:p>
    <w:p w14:paraId="1CCEE3E3">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接收询问和质疑的联系部门、联系电话和通讯地址见《投标人须知资料表》。</w:t>
      </w:r>
    </w:p>
    <w:p w14:paraId="127A01DA">
      <w:pPr>
        <w:numPr>
          <w:ilvl w:val="0"/>
          <w:numId w:val="8"/>
        </w:numPr>
        <w:tabs>
          <w:tab w:val="left" w:pos="360"/>
        </w:tabs>
        <w:snapToGrid w:val="0"/>
        <w:spacing w:line="360" w:lineRule="auto"/>
        <w:ind w:left="357" w:hanging="357"/>
        <w:rPr>
          <w:rFonts w:ascii="宋体" w:hAnsi="宋体" w:cs="宋体"/>
          <w:color w:val="auto"/>
          <w:sz w:val="24"/>
          <w:highlight w:val="none"/>
        </w:rPr>
      </w:pPr>
      <w:r>
        <w:rPr>
          <w:rFonts w:hint="eastAsia" w:ascii="宋体" w:hAnsi="宋体" w:cs="宋体"/>
          <w:color w:val="auto"/>
          <w:sz w:val="24"/>
          <w:highlight w:val="none"/>
        </w:rPr>
        <w:t>代理费</w:t>
      </w:r>
    </w:p>
    <w:p w14:paraId="290B21DE">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sectPr>
          <w:pgSz w:w="11906" w:h="16838"/>
          <w:pgMar w:top="1440" w:right="1800" w:bottom="1440" w:left="1800" w:header="851" w:footer="992" w:gutter="0"/>
          <w:pgNumType w:fmt="decimal"/>
          <w:cols w:space="720" w:num="1"/>
          <w:docGrid w:type="lines" w:linePitch="312" w:charSpace="0"/>
        </w:sectPr>
      </w:pPr>
      <w:r>
        <w:rPr>
          <w:rFonts w:hint="eastAsia" w:ascii="宋体" w:hAnsi="宋体" w:cs="宋体"/>
          <w:color w:val="auto"/>
          <w:sz w:val="24"/>
          <w:highlight w:val="none"/>
        </w:rPr>
        <w:t>收费对象、收费标准及缴纳时间见《投标人须知资料表》。由</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支付的，</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须一次性向采购代理机构缴纳代理费，投标报价应包含代理费用。</w:t>
      </w:r>
    </w:p>
    <w:p w14:paraId="0CDE4C00">
      <w:pPr>
        <w:spacing w:line="360" w:lineRule="auto"/>
        <w:jc w:val="center"/>
        <w:outlineLvl w:val="0"/>
        <w:rPr>
          <w:b/>
          <w:color w:val="auto"/>
          <w:sz w:val="36"/>
          <w:szCs w:val="36"/>
          <w:highlight w:val="none"/>
        </w:rPr>
      </w:pPr>
      <w:bookmarkStart w:id="708" w:name="_Toc264969244"/>
      <w:bookmarkStart w:id="709" w:name="_Toc305158896"/>
      <w:bookmarkStart w:id="710" w:name="_Toc353873664"/>
      <w:bookmarkStart w:id="711" w:name="_Toc353873934"/>
      <w:bookmarkStart w:id="712" w:name="_Toc305158822"/>
      <w:bookmarkStart w:id="713" w:name="_Toc265228392"/>
      <w:bookmarkStart w:id="714" w:name="_Toc353825544"/>
      <w:bookmarkStart w:id="715" w:name="_Toc150774759"/>
      <w:bookmarkStart w:id="716" w:name="_Toc226965827"/>
      <w:bookmarkStart w:id="717" w:name="_Toc142311056"/>
      <w:bookmarkStart w:id="718" w:name="_Toc127151554"/>
      <w:bookmarkStart w:id="719" w:name="_Toc226337250"/>
      <w:bookmarkStart w:id="720" w:name="_Toc150480792"/>
      <w:bookmarkStart w:id="721" w:name="_Toc4607"/>
      <w:bookmarkStart w:id="722" w:name="_Toc99301421"/>
      <w:r>
        <w:rPr>
          <w:b/>
          <w:color w:val="auto"/>
          <w:sz w:val="36"/>
          <w:szCs w:val="36"/>
          <w:highlight w:val="none"/>
        </w:rPr>
        <w:t xml:space="preserve">第三章   </w:t>
      </w:r>
      <w:bookmarkEnd w:id="708"/>
      <w:bookmarkEnd w:id="709"/>
      <w:bookmarkEnd w:id="710"/>
      <w:bookmarkEnd w:id="711"/>
      <w:bookmarkEnd w:id="712"/>
      <w:bookmarkEnd w:id="713"/>
      <w:bookmarkEnd w:id="714"/>
      <w:bookmarkEnd w:id="715"/>
      <w:bookmarkEnd w:id="716"/>
      <w:bookmarkEnd w:id="717"/>
      <w:bookmarkEnd w:id="718"/>
      <w:bookmarkEnd w:id="719"/>
      <w:bookmarkEnd w:id="720"/>
      <w:r>
        <w:rPr>
          <w:b/>
          <w:color w:val="auto"/>
          <w:sz w:val="36"/>
          <w:szCs w:val="36"/>
          <w:highlight w:val="none"/>
        </w:rPr>
        <w:t>资格审查</w:t>
      </w:r>
      <w:bookmarkEnd w:id="721"/>
      <w:bookmarkEnd w:id="722"/>
      <w:bookmarkStart w:id="723" w:name="_Toc487900382"/>
    </w:p>
    <w:p w14:paraId="3EB5A40B">
      <w:pPr>
        <w:snapToGrid w:val="0"/>
        <w:spacing w:line="360" w:lineRule="auto"/>
        <w:jc w:val="center"/>
        <w:rPr>
          <w:rFonts w:ascii="宋体" w:hAnsi="宋体"/>
          <w:b/>
          <w:bCs/>
          <w:color w:val="auto"/>
          <w:sz w:val="28"/>
          <w:szCs w:val="28"/>
          <w:highlight w:val="none"/>
        </w:rPr>
      </w:pPr>
      <w:bookmarkStart w:id="724" w:name="_Toc99301422"/>
      <w:r>
        <w:rPr>
          <w:rFonts w:hint="eastAsia" w:ascii="宋体" w:hAnsi="宋体"/>
          <w:b/>
          <w:bCs/>
          <w:color w:val="auto"/>
          <w:sz w:val="28"/>
          <w:szCs w:val="28"/>
          <w:highlight w:val="none"/>
        </w:rPr>
        <w:t>一、资格审查程序</w:t>
      </w:r>
      <w:bookmarkEnd w:id="724"/>
    </w:p>
    <w:p w14:paraId="2E022221">
      <w:pPr>
        <w:numPr>
          <w:ilvl w:val="0"/>
          <w:numId w:val="11"/>
        </w:numPr>
        <w:tabs>
          <w:tab w:val="left" w:pos="426"/>
          <w:tab w:val="left" w:pos="851"/>
          <w:tab w:val="clear" w:pos="900"/>
        </w:tabs>
        <w:snapToGrid w:val="0"/>
        <w:spacing w:line="360" w:lineRule="auto"/>
        <w:ind w:left="425" w:hanging="425"/>
        <w:rPr>
          <w:rFonts w:ascii="宋体" w:hAnsi="宋体" w:cs="宋体"/>
          <w:color w:val="auto"/>
          <w:sz w:val="24"/>
          <w:highlight w:val="none"/>
        </w:rPr>
      </w:pPr>
      <w:r>
        <w:rPr>
          <w:rFonts w:hint="eastAsia" w:ascii="宋体" w:hAnsi="宋体" w:cs="宋体"/>
          <w:color w:val="auto"/>
          <w:sz w:val="24"/>
          <w:highlight w:val="none"/>
        </w:rPr>
        <w:t>开标结束后，采购人将根据《资格审查要求》中的规定，对投标人进行资格审查，并形成资格审查结果。</w:t>
      </w:r>
    </w:p>
    <w:p w14:paraId="0D6CFF01">
      <w:pPr>
        <w:numPr>
          <w:ilvl w:val="0"/>
          <w:numId w:val="11"/>
        </w:numPr>
        <w:tabs>
          <w:tab w:val="left" w:pos="426"/>
          <w:tab w:val="left" w:pos="851"/>
          <w:tab w:val="clear" w:pos="900"/>
        </w:tabs>
        <w:snapToGrid w:val="0"/>
        <w:spacing w:line="360" w:lineRule="auto"/>
        <w:ind w:left="425" w:hanging="425"/>
        <w:rPr>
          <w:rFonts w:ascii="宋体" w:hAnsi="宋体" w:cs="宋体"/>
          <w:color w:val="auto"/>
          <w:sz w:val="24"/>
          <w:highlight w:val="none"/>
        </w:rPr>
      </w:pPr>
      <w:r>
        <w:rPr>
          <w:rFonts w:hint="eastAsia" w:ascii="宋体" w:hAnsi="宋体" w:cs="宋体"/>
          <w:color w:val="auto"/>
          <w:sz w:val="24"/>
          <w:highlight w:val="none"/>
        </w:rPr>
        <w:t>《资格审查要求》中对格式有要求的，除招标文件另有规定外，均为“实质性格式”文件。</w:t>
      </w:r>
    </w:p>
    <w:p w14:paraId="0DACA74C">
      <w:pPr>
        <w:numPr>
          <w:ilvl w:val="0"/>
          <w:numId w:val="11"/>
        </w:numPr>
        <w:tabs>
          <w:tab w:val="left" w:pos="426"/>
          <w:tab w:val="left" w:pos="851"/>
          <w:tab w:val="clear" w:pos="900"/>
        </w:tabs>
        <w:snapToGrid w:val="0"/>
        <w:spacing w:line="360" w:lineRule="auto"/>
        <w:ind w:left="425" w:hanging="425"/>
        <w:rPr>
          <w:rFonts w:ascii="宋体" w:hAnsi="宋体" w:cs="宋体"/>
          <w:color w:val="auto"/>
          <w:sz w:val="24"/>
          <w:highlight w:val="none"/>
        </w:rPr>
      </w:pPr>
      <w:r>
        <w:rPr>
          <w:rFonts w:hint="eastAsia" w:ascii="宋体" w:hAnsi="宋体" w:cs="宋体"/>
          <w:color w:val="auto"/>
          <w:sz w:val="24"/>
          <w:highlight w:val="none"/>
        </w:rPr>
        <w:t>投标人《资格证明文件》有任何一项不符合《资格审查要求》的，资格审查不合格，其</w:t>
      </w:r>
      <w:r>
        <w:rPr>
          <w:rFonts w:hint="eastAsia" w:ascii="宋体" w:hAnsi="宋体" w:cs="宋体"/>
          <w:b/>
          <w:color w:val="auto"/>
          <w:sz w:val="24"/>
          <w:highlight w:val="none"/>
        </w:rPr>
        <w:t>投标无效</w:t>
      </w:r>
      <w:r>
        <w:rPr>
          <w:rFonts w:hint="eastAsia" w:ascii="宋体" w:hAnsi="宋体" w:cs="宋体"/>
          <w:color w:val="auto"/>
          <w:sz w:val="24"/>
          <w:highlight w:val="none"/>
        </w:rPr>
        <w:t>。</w:t>
      </w:r>
    </w:p>
    <w:p w14:paraId="3EAFD3BF">
      <w:pPr>
        <w:numPr>
          <w:ilvl w:val="0"/>
          <w:numId w:val="11"/>
        </w:numPr>
        <w:tabs>
          <w:tab w:val="left" w:pos="426"/>
          <w:tab w:val="left" w:pos="851"/>
          <w:tab w:val="clear" w:pos="900"/>
        </w:tabs>
        <w:snapToGrid w:val="0"/>
        <w:spacing w:line="360" w:lineRule="auto"/>
        <w:ind w:left="425" w:hanging="425"/>
        <w:rPr>
          <w:rFonts w:ascii="宋体" w:hAnsi="宋体" w:cs="宋体"/>
          <w:color w:val="auto"/>
          <w:sz w:val="24"/>
          <w:highlight w:val="none"/>
        </w:rPr>
      </w:pPr>
      <w:r>
        <w:rPr>
          <w:rFonts w:hint="eastAsia" w:ascii="宋体" w:hAnsi="宋体" w:cs="宋体"/>
          <w:color w:val="auto"/>
          <w:sz w:val="24"/>
          <w:highlight w:val="none"/>
        </w:rPr>
        <w:t>资格审查合格的投标人不足3家的，不进行评标。</w:t>
      </w:r>
    </w:p>
    <w:p w14:paraId="55287519">
      <w:pPr>
        <w:snapToGrid w:val="0"/>
        <w:spacing w:line="360" w:lineRule="auto"/>
        <w:jc w:val="center"/>
        <w:rPr>
          <w:rFonts w:ascii="宋体" w:hAnsi="宋体"/>
          <w:b/>
          <w:bCs/>
          <w:color w:val="auto"/>
          <w:sz w:val="28"/>
          <w:szCs w:val="28"/>
          <w:highlight w:val="none"/>
        </w:rPr>
      </w:pPr>
      <w:r>
        <w:rPr>
          <w:rFonts w:hint="eastAsia" w:ascii="宋体" w:hAnsi="宋体"/>
          <w:b/>
          <w:bCs/>
          <w:color w:val="auto"/>
          <w:sz w:val="28"/>
          <w:szCs w:val="28"/>
          <w:highlight w:val="none"/>
        </w:rPr>
        <w:t>二、资格审查要求</w:t>
      </w:r>
    </w:p>
    <w:tbl>
      <w:tblPr>
        <w:tblStyle w:val="46"/>
        <w:tblW w:w="928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6"/>
        <w:gridCol w:w="1982"/>
        <w:gridCol w:w="4822"/>
        <w:gridCol w:w="1638"/>
      </w:tblGrid>
      <w:tr w14:paraId="17967F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846" w:type="dxa"/>
            <w:vAlign w:val="center"/>
          </w:tcPr>
          <w:p w14:paraId="03A08F22">
            <w:pPr>
              <w:tabs>
                <w:tab w:val="left" w:pos="1080"/>
              </w:tabs>
              <w:snapToGrid w:val="0"/>
              <w:jc w:val="center"/>
              <w:rPr>
                <w:b/>
                <w:color w:val="auto"/>
                <w:sz w:val="24"/>
                <w:highlight w:val="none"/>
              </w:rPr>
            </w:pPr>
            <w:bookmarkStart w:id="725" w:name="_Hlt487972895"/>
            <w:bookmarkEnd w:id="725"/>
            <w:r>
              <w:rPr>
                <w:b/>
                <w:color w:val="auto"/>
                <w:sz w:val="24"/>
                <w:highlight w:val="none"/>
              </w:rPr>
              <w:t>序号</w:t>
            </w:r>
          </w:p>
        </w:tc>
        <w:tc>
          <w:tcPr>
            <w:tcW w:w="1982" w:type="dxa"/>
            <w:vAlign w:val="center"/>
          </w:tcPr>
          <w:p w14:paraId="720DDB21">
            <w:pPr>
              <w:tabs>
                <w:tab w:val="left" w:pos="1080"/>
              </w:tabs>
              <w:snapToGrid w:val="0"/>
              <w:jc w:val="center"/>
              <w:rPr>
                <w:b/>
                <w:color w:val="auto"/>
                <w:sz w:val="24"/>
                <w:highlight w:val="none"/>
              </w:rPr>
            </w:pPr>
            <w:r>
              <w:rPr>
                <w:b/>
                <w:color w:val="auto"/>
                <w:sz w:val="24"/>
                <w:highlight w:val="none"/>
              </w:rPr>
              <w:t>审查因素</w:t>
            </w:r>
          </w:p>
        </w:tc>
        <w:tc>
          <w:tcPr>
            <w:tcW w:w="4822" w:type="dxa"/>
            <w:vAlign w:val="center"/>
          </w:tcPr>
          <w:p w14:paraId="1B4B80C7">
            <w:pPr>
              <w:tabs>
                <w:tab w:val="left" w:pos="1080"/>
              </w:tabs>
              <w:snapToGrid w:val="0"/>
              <w:jc w:val="center"/>
              <w:rPr>
                <w:b/>
                <w:color w:val="auto"/>
                <w:sz w:val="24"/>
                <w:highlight w:val="none"/>
              </w:rPr>
            </w:pPr>
            <w:r>
              <w:rPr>
                <w:b/>
                <w:color w:val="auto"/>
                <w:sz w:val="24"/>
                <w:highlight w:val="none"/>
              </w:rPr>
              <w:t>审查内容</w:t>
            </w:r>
          </w:p>
        </w:tc>
        <w:tc>
          <w:tcPr>
            <w:tcW w:w="1638" w:type="dxa"/>
            <w:vAlign w:val="center"/>
          </w:tcPr>
          <w:p w14:paraId="14B2A99F">
            <w:pPr>
              <w:tabs>
                <w:tab w:val="left" w:pos="1080"/>
              </w:tabs>
              <w:snapToGrid w:val="0"/>
              <w:jc w:val="center"/>
              <w:rPr>
                <w:b/>
                <w:color w:val="auto"/>
                <w:sz w:val="24"/>
                <w:highlight w:val="none"/>
              </w:rPr>
            </w:pPr>
            <w:r>
              <w:rPr>
                <w:b/>
                <w:color w:val="auto"/>
                <w:sz w:val="24"/>
                <w:highlight w:val="none"/>
              </w:rPr>
              <w:t>格式要求</w:t>
            </w:r>
          </w:p>
        </w:tc>
      </w:tr>
      <w:tr w14:paraId="0E2897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vAlign w:val="center"/>
          </w:tcPr>
          <w:p w14:paraId="2E1D1023">
            <w:pPr>
              <w:tabs>
                <w:tab w:val="left" w:pos="1080"/>
              </w:tabs>
              <w:snapToGrid w:val="0"/>
              <w:jc w:val="center"/>
              <w:rPr>
                <w:rFonts w:ascii="宋体" w:hAnsi="宋体" w:cs="宋体"/>
                <w:color w:val="auto"/>
                <w:sz w:val="24"/>
                <w:highlight w:val="none"/>
              </w:rPr>
            </w:pPr>
            <w:r>
              <w:rPr>
                <w:rFonts w:hint="eastAsia" w:ascii="宋体" w:hAnsi="宋体" w:cs="宋体"/>
                <w:color w:val="auto"/>
                <w:sz w:val="24"/>
                <w:highlight w:val="none"/>
              </w:rPr>
              <w:t>1</w:t>
            </w:r>
          </w:p>
        </w:tc>
        <w:tc>
          <w:tcPr>
            <w:tcW w:w="1982" w:type="dxa"/>
            <w:vAlign w:val="center"/>
          </w:tcPr>
          <w:p w14:paraId="3E43B579">
            <w:pPr>
              <w:tabs>
                <w:tab w:val="left" w:pos="1080"/>
              </w:tabs>
              <w:snapToGrid w:val="0"/>
              <w:rPr>
                <w:color w:val="auto"/>
                <w:sz w:val="24"/>
                <w:highlight w:val="none"/>
              </w:rPr>
            </w:pPr>
            <w:r>
              <w:rPr>
                <w:color w:val="auto"/>
                <w:sz w:val="24"/>
                <w:highlight w:val="none"/>
              </w:rPr>
              <w:t>满足《中华人民共和国政府采购法》第二十二条规定及法律法规的其他规定</w:t>
            </w:r>
          </w:p>
        </w:tc>
        <w:tc>
          <w:tcPr>
            <w:tcW w:w="4822" w:type="dxa"/>
            <w:vAlign w:val="center"/>
          </w:tcPr>
          <w:p w14:paraId="6F28E0F1">
            <w:pPr>
              <w:tabs>
                <w:tab w:val="left" w:pos="1080"/>
              </w:tabs>
              <w:snapToGrid w:val="0"/>
              <w:rPr>
                <w:color w:val="auto"/>
                <w:sz w:val="24"/>
                <w:highlight w:val="none"/>
              </w:rPr>
            </w:pPr>
            <w:r>
              <w:rPr>
                <w:color w:val="auto"/>
                <w:sz w:val="24"/>
                <w:highlight w:val="none"/>
              </w:rPr>
              <w:t>具体规定见第一章《投标邀请》</w:t>
            </w:r>
          </w:p>
        </w:tc>
        <w:tc>
          <w:tcPr>
            <w:tcW w:w="1638" w:type="dxa"/>
            <w:vAlign w:val="center"/>
          </w:tcPr>
          <w:p w14:paraId="43F45D15">
            <w:pPr>
              <w:tabs>
                <w:tab w:val="left" w:pos="1080"/>
              </w:tabs>
              <w:snapToGrid w:val="0"/>
              <w:rPr>
                <w:color w:val="auto"/>
                <w:sz w:val="24"/>
                <w:highlight w:val="none"/>
              </w:rPr>
            </w:pPr>
          </w:p>
        </w:tc>
      </w:tr>
      <w:tr w14:paraId="65249A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vAlign w:val="center"/>
          </w:tcPr>
          <w:p w14:paraId="553C93E3">
            <w:pPr>
              <w:tabs>
                <w:tab w:val="left" w:pos="1080"/>
              </w:tabs>
              <w:snapToGrid w:val="0"/>
              <w:jc w:val="center"/>
              <w:rPr>
                <w:rFonts w:ascii="宋体" w:hAnsi="宋体" w:cs="宋体"/>
                <w:color w:val="auto"/>
                <w:sz w:val="24"/>
                <w:highlight w:val="none"/>
              </w:rPr>
            </w:pPr>
            <w:r>
              <w:rPr>
                <w:rFonts w:hint="eastAsia" w:ascii="宋体" w:hAnsi="宋体" w:cs="宋体"/>
                <w:color w:val="auto"/>
                <w:sz w:val="24"/>
                <w:highlight w:val="none"/>
              </w:rPr>
              <w:t>1-1</w:t>
            </w:r>
          </w:p>
        </w:tc>
        <w:tc>
          <w:tcPr>
            <w:tcW w:w="1982" w:type="dxa"/>
            <w:vAlign w:val="center"/>
          </w:tcPr>
          <w:p w14:paraId="2102858B">
            <w:pPr>
              <w:tabs>
                <w:tab w:val="left" w:pos="1080"/>
              </w:tabs>
              <w:snapToGrid w:val="0"/>
              <w:rPr>
                <w:color w:val="auto"/>
                <w:sz w:val="24"/>
                <w:highlight w:val="none"/>
              </w:rPr>
            </w:pPr>
            <w:r>
              <w:rPr>
                <w:rFonts w:hint="eastAsia"/>
                <w:color w:val="auto"/>
                <w:sz w:val="24"/>
                <w:highlight w:val="none"/>
              </w:rPr>
              <w:t>投标人资格声明函</w:t>
            </w:r>
          </w:p>
        </w:tc>
        <w:tc>
          <w:tcPr>
            <w:tcW w:w="4822" w:type="dxa"/>
            <w:vAlign w:val="center"/>
          </w:tcPr>
          <w:p w14:paraId="73E10F75">
            <w:pPr>
              <w:tabs>
                <w:tab w:val="left" w:pos="1080"/>
              </w:tabs>
              <w:snapToGrid w:val="0"/>
              <w:rPr>
                <w:color w:val="auto"/>
                <w:sz w:val="24"/>
                <w:highlight w:val="none"/>
              </w:rPr>
            </w:pPr>
            <w:r>
              <w:rPr>
                <w:color w:val="auto"/>
                <w:sz w:val="24"/>
                <w:highlight w:val="none"/>
              </w:rPr>
              <w:t>提供了符合招标文件要求的《</w:t>
            </w:r>
            <w:r>
              <w:rPr>
                <w:rFonts w:hint="eastAsia"/>
                <w:color w:val="auto"/>
                <w:sz w:val="24"/>
                <w:highlight w:val="none"/>
              </w:rPr>
              <w:t>投标人资格声明函</w:t>
            </w:r>
            <w:r>
              <w:rPr>
                <w:color w:val="auto"/>
                <w:sz w:val="24"/>
                <w:highlight w:val="none"/>
              </w:rPr>
              <w:t>》。</w:t>
            </w:r>
          </w:p>
        </w:tc>
        <w:tc>
          <w:tcPr>
            <w:tcW w:w="1638" w:type="dxa"/>
            <w:vAlign w:val="center"/>
          </w:tcPr>
          <w:p w14:paraId="014B918F">
            <w:pPr>
              <w:tabs>
                <w:tab w:val="left" w:pos="1080"/>
              </w:tabs>
              <w:snapToGrid w:val="0"/>
              <w:rPr>
                <w:color w:val="auto"/>
                <w:sz w:val="24"/>
                <w:highlight w:val="none"/>
              </w:rPr>
            </w:pPr>
            <w:r>
              <w:rPr>
                <w:color w:val="auto"/>
                <w:sz w:val="24"/>
                <w:highlight w:val="none"/>
              </w:rPr>
              <w:t>格式见《投标文件格式》</w:t>
            </w:r>
          </w:p>
        </w:tc>
      </w:tr>
      <w:tr w14:paraId="414A62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vAlign w:val="center"/>
          </w:tcPr>
          <w:p w14:paraId="654F0FF5">
            <w:pPr>
              <w:tabs>
                <w:tab w:val="left" w:pos="1080"/>
              </w:tabs>
              <w:snapToGrid w:val="0"/>
              <w:jc w:val="center"/>
              <w:rPr>
                <w:rFonts w:ascii="宋体" w:hAnsi="宋体" w:cs="宋体"/>
                <w:color w:val="auto"/>
                <w:sz w:val="24"/>
                <w:highlight w:val="none"/>
              </w:rPr>
            </w:pPr>
            <w:r>
              <w:rPr>
                <w:rFonts w:hint="eastAsia" w:ascii="宋体" w:hAnsi="宋体" w:cs="宋体"/>
                <w:color w:val="auto"/>
                <w:sz w:val="24"/>
                <w:highlight w:val="none"/>
              </w:rPr>
              <w:t>1-2</w:t>
            </w:r>
          </w:p>
        </w:tc>
        <w:tc>
          <w:tcPr>
            <w:tcW w:w="1982" w:type="dxa"/>
            <w:vAlign w:val="center"/>
          </w:tcPr>
          <w:p w14:paraId="3B6AD919">
            <w:pPr>
              <w:tabs>
                <w:tab w:val="left" w:pos="1080"/>
              </w:tabs>
              <w:snapToGrid w:val="0"/>
              <w:rPr>
                <w:color w:val="auto"/>
                <w:sz w:val="24"/>
                <w:highlight w:val="none"/>
              </w:rPr>
            </w:pPr>
            <w:r>
              <w:rPr>
                <w:color w:val="auto"/>
                <w:sz w:val="24"/>
                <w:highlight w:val="none"/>
              </w:rPr>
              <w:t>投标人信用记录</w:t>
            </w:r>
          </w:p>
        </w:tc>
        <w:tc>
          <w:tcPr>
            <w:tcW w:w="4822" w:type="dxa"/>
            <w:vAlign w:val="center"/>
          </w:tcPr>
          <w:p w14:paraId="224681DC">
            <w:pPr>
              <w:tabs>
                <w:tab w:val="left" w:pos="1080"/>
              </w:tabs>
              <w:snapToGrid w:val="0"/>
              <w:rPr>
                <w:color w:val="auto"/>
                <w:sz w:val="24"/>
                <w:highlight w:val="none"/>
              </w:rPr>
            </w:pPr>
            <w:r>
              <w:rPr>
                <w:color w:val="auto"/>
                <w:sz w:val="24"/>
                <w:highlight w:val="none"/>
              </w:rPr>
              <w:t>查询渠道：信用中国网站和中国政府采购网（</w:t>
            </w:r>
            <w:r>
              <w:rPr>
                <w:color w:val="auto"/>
                <w:highlight w:val="none"/>
              </w:rPr>
              <w:t>www.creditchina.gov.cn</w:t>
            </w:r>
            <w:r>
              <w:rPr>
                <w:color w:val="auto"/>
                <w:sz w:val="24"/>
                <w:highlight w:val="none"/>
              </w:rPr>
              <w:t>、</w:t>
            </w:r>
            <w:r>
              <w:rPr>
                <w:color w:val="auto"/>
                <w:highlight w:val="none"/>
              </w:rPr>
              <w:t>www.ccgp.gov.cn</w:t>
            </w:r>
            <w:r>
              <w:rPr>
                <w:color w:val="auto"/>
                <w:sz w:val="24"/>
                <w:highlight w:val="none"/>
              </w:rPr>
              <w:t>）；</w:t>
            </w:r>
          </w:p>
          <w:p w14:paraId="33679757">
            <w:pPr>
              <w:tabs>
                <w:tab w:val="left" w:pos="900"/>
                <w:tab w:val="left" w:pos="1980"/>
              </w:tabs>
              <w:snapToGrid w:val="0"/>
              <w:rPr>
                <w:color w:val="auto"/>
                <w:sz w:val="24"/>
                <w:highlight w:val="none"/>
              </w:rPr>
            </w:pPr>
            <w:r>
              <w:rPr>
                <w:color w:val="auto"/>
                <w:sz w:val="24"/>
                <w:highlight w:val="none"/>
              </w:rPr>
              <w:t>截止时点：投标截止时间以后、</w:t>
            </w:r>
            <w:r>
              <w:rPr>
                <w:rFonts w:hint="eastAsia"/>
                <w:color w:val="auto"/>
                <w:sz w:val="24"/>
                <w:highlight w:val="none"/>
              </w:rPr>
              <w:t>资格审查阶段采购人或</w:t>
            </w:r>
            <w:r>
              <w:rPr>
                <w:color w:val="auto"/>
                <w:sz w:val="24"/>
                <w:highlight w:val="none"/>
              </w:rPr>
              <w:t>采购代理机构的实际查询时间；</w:t>
            </w:r>
          </w:p>
          <w:p w14:paraId="0EBAF796">
            <w:pPr>
              <w:tabs>
                <w:tab w:val="left" w:pos="900"/>
                <w:tab w:val="left" w:pos="1980"/>
              </w:tabs>
              <w:snapToGrid w:val="0"/>
              <w:rPr>
                <w:color w:val="auto"/>
                <w:sz w:val="24"/>
                <w:highlight w:val="none"/>
              </w:rPr>
            </w:pPr>
            <w:r>
              <w:rPr>
                <w:color w:val="auto"/>
                <w:sz w:val="24"/>
                <w:highlight w:val="none"/>
              </w:rPr>
              <w:t>信用信息查询记录和证据留存具体方式：查询结果网页打印页作为查询记录和证据，与其他采购文件一并保存；</w:t>
            </w:r>
          </w:p>
          <w:p w14:paraId="5B668C54">
            <w:pPr>
              <w:tabs>
                <w:tab w:val="left" w:pos="1080"/>
              </w:tabs>
              <w:snapToGrid w:val="0"/>
              <w:rPr>
                <w:color w:val="auto"/>
                <w:sz w:val="24"/>
                <w:highlight w:val="none"/>
              </w:rPr>
            </w:pPr>
            <w:r>
              <w:rPr>
                <w:color w:val="auto"/>
                <w:sz w:val="24"/>
                <w:highlight w:val="none"/>
              </w:rPr>
              <w:t>信用信息的使用原则：经认定的被列入失信被执行人、重大税收违法案件当事人名单、政府采购严重违法失信行为记录名单的投标人，其</w:t>
            </w:r>
            <w:r>
              <w:rPr>
                <w:b/>
                <w:color w:val="auto"/>
                <w:sz w:val="24"/>
                <w:highlight w:val="none"/>
              </w:rPr>
              <w:t>投标无效</w:t>
            </w:r>
            <w:r>
              <w:rPr>
                <w:color w:val="auto"/>
                <w:sz w:val="24"/>
                <w:highlight w:val="none"/>
              </w:rPr>
              <w:t>。</w:t>
            </w:r>
          </w:p>
        </w:tc>
        <w:tc>
          <w:tcPr>
            <w:tcW w:w="1638" w:type="dxa"/>
            <w:vAlign w:val="center"/>
          </w:tcPr>
          <w:p w14:paraId="653F47BC">
            <w:pPr>
              <w:tabs>
                <w:tab w:val="left" w:pos="1080"/>
              </w:tabs>
              <w:snapToGrid w:val="0"/>
              <w:rPr>
                <w:color w:val="auto"/>
                <w:sz w:val="24"/>
                <w:highlight w:val="none"/>
              </w:rPr>
            </w:pPr>
            <w:r>
              <w:rPr>
                <w:rFonts w:hint="eastAsia"/>
                <w:color w:val="auto"/>
                <w:sz w:val="24"/>
                <w:highlight w:val="none"/>
              </w:rPr>
              <w:t>无须投标人提供，由采购人查询。</w:t>
            </w:r>
          </w:p>
        </w:tc>
      </w:tr>
      <w:tr w14:paraId="0EF440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shd w:val="clear" w:color="auto" w:fill="auto"/>
            <w:vAlign w:val="center"/>
          </w:tcPr>
          <w:p w14:paraId="73947046">
            <w:pPr>
              <w:tabs>
                <w:tab w:val="left" w:pos="1080"/>
              </w:tabs>
              <w:snapToGrid w:val="0"/>
              <w:jc w:val="center"/>
              <w:rPr>
                <w:rFonts w:hint="eastAsia" w:ascii="宋体" w:hAnsi="宋体" w:eastAsia="宋体" w:cs="宋体"/>
                <w:color w:val="auto"/>
                <w:kern w:val="2"/>
                <w:sz w:val="24"/>
                <w:szCs w:val="24"/>
                <w:highlight w:val="none"/>
                <w:lang w:val="en-US" w:eastAsia="zh-CN" w:bidi="ar-SA"/>
              </w:rPr>
            </w:pPr>
            <w:bookmarkStart w:id="726" w:name="_Toc353825550"/>
            <w:bookmarkStart w:id="727" w:name="_Toc127151779"/>
            <w:bookmarkStart w:id="728" w:name="_Toc226965858"/>
            <w:bookmarkStart w:id="729" w:name="_Toc127161490"/>
            <w:bookmarkStart w:id="730" w:name="_Toc353873940"/>
            <w:r>
              <w:rPr>
                <w:rFonts w:hint="eastAsia" w:ascii="宋体" w:hAnsi="宋体" w:cs="宋体"/>
                <w:color w:val="auto"/>
                <w:sz w:val="24"/>
                <w:highlight w:val="none"/>
              </w:rPr>
              <w:t>2</w:t>
            </w:r>
          </w:p>
        </w:tc>
        <w:tc>
          <w:tcPr>
            <w:tcW w:w="1982" w:type="dxa"/>
            <w:shd w:val="clear" w:color="auto" w:fill="auto"/>
            <w:vAlign w:val="center"/>
          </w:tcPr>
          <w:p w14:paraId="3322DECA">
            <w:pPr>
              <w:tabs>
                <w:tab w:val="left" w:pos="1080"/>
              </w:tabs>
              <w:snapToGrid w:val="0"/>
              <w:rPr>
                <w:rFonts w:ascii="Times New Roman" w:hAnsi="Times New Roman" w:eastAsia="宋体" w:cs="Times New Roman"/>
                <w:color w:val="auto"/>
                <w:kern w:val="2"/>
                <w:sz w:val="24"/>
                <w:szCs w:val="24"/>
                <w:highlight w:val="none"/>
                <w:lang w:val="en-US" w:eastAsia="zh-CN" w:bidi="ar-SA"/>
              </w:rPr>
            </w:pPr>
            <w:r>
              <w:rPr>
                <w:rFonts w:hint="eastAsia" w:ascii="宋体" w:hAnsi="宋体" w:cs="宋体"/>
                <w:color w:val="auto"/>
                <w:sz w:val="24"/>
                <w:highlight w:val="none"/>
              </w:rPr>
              <w:t>落实政府采购政策需满足的资格要求</w:t>
            </w:r>
          </w:p>
        </w:tc>
        <w:tc>
          <w:tcPr>
            <w:tcW w:w="4822" w:type="dxa"/>
            <w:shd w:val="clear" w:color="auto" w:fill="auto"/>
            <w:vAlign w:val="center"/>
          </w:tcPr>
          <w:p w14:paraId="093C58D6">
            <w:pPr>
              <w:tabs>
                <w:tab w:val="left" w:pos="1080"/>
              </w:tabs>
              <w:snapToGrid w:val="0"/>
              <w:rPr>
                <w:rFonts w:ascii="Times New Roman" w:hAnsi="Times New Roman" w:eastAsia="宋体" w:cs="Times New Roman"/>
                <w:color w:val="auto"/>
                <w:kern w:val="2"/>
                <w:sz w:val="24"/>
                <w:szCs w:val="24"/>
                <w:highlight w:val="none"/>
                <w:lang w:val="en-US" w:eastAsia="zh-CN" w:bidi="ar-SA"/>
              </w:rPr>
            </w:pPr>
            <w:r>
              <w:rPr>
                <w:rFonts w:hint="eastAsia" w:ascii="宋体" w:hAnsi="宋体" w:cs="宋体"/>
                <w:color w:val="auto"/>
                <w:sz w:val="24"/>
                <w:highlight w:val="none"/>
              </w:rPr>
              <w:t>具体要求见第一章《</w:t>
            </w:r>
            <w:r>
              <w:rPr>
                <w:color w:val="auto"/>
                <w:sz w:val="24"/>
                <w:highlight w:val="none"/>
              </w:rPr>
              <w:t>投标邀请</w:t>
            </w:r>
            <w:r>
              <w:rPr>
                <w:rFonts w:hint="eastAsia" w:ascii="宋体" w:hAnsi="宋体" w:cs="宋体"/>
                <w:color w:val="auto"/>
                <w:sz w:val="24"/>
                <w:highlight w:val="none"/>
              </w:rPr>
              <w:t>》</w:t>
            </w:r>
          </w:p>
        </w:tc>
        <w:tc>
          <w:tcPr>
            <w:tcW w:w="1638" w:type="dxa"/>
            <w:shd w:val="clear" w:color="auto" w:fill="auto"/>
            <w:vAlign w:val="center"/>
          </w:tcPr>
          <w:p w14:paraId="0BD28B98">
            <w:pPr>
              <w:tabs>
                <w:tab w:val="left" w:pos="1080"/>
              </w:tabs>
              <w:snapToGrid w:val="0"/>
              <w:rPr>
                <w:rFonts w:hint="eastAsia" w:ascii="Times New Roman" w:hAnsi="Times New Roman" w:eastAsia="宋体" w:cs="Times New Roman"/>
                <w:color w:val="auto"/>
                <w:kern w:val="2"/>
                <w:sz w:val="24"/>
                <w:szCs w:val="24"/>
                <w:highlight w:val="none"/>
                <w:lang w:val="en-US" w:eastAsia="zh-CN" w:bidi="ar-SA"/>
              </w:rPr>
            </w:pPr>
          </w:p>
        </w:tc>
      </w:tr>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23"/>
      <w:tr w14:paraId="660042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0" w:type="auto"/>
            <w:shd w:val="clear" w:color="auto" w:fill="auto"/>
            <w:vAlign w:val="center"/>
          </w:tcPr>
          <w:p w14:paraId="6C93F8A5">
            <w:pPr>
              <w:tabs>
                <w:tab w:val="left" w:pos="1080"/>
              </w:tabs>
              <w:snapToGrid w:val="0"/>
              <w:jc w:val="center"/>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highlight w:val="none"/>
              </w:rPr>
              <w:t>2-1</w:t>
            </w:r>
          </w:p>
        </w:tc>
        <w:tc>
          <w:tcPr>
            <w:tcW w:w="0" w:type="auto"/>
            <w:shd w:val="clear" w:color="auto" w:fill="auto"/>
            <w:vAlign w:val="center"/>
          </w:tcPr>
          <w:p w14:paraId="10B3A014">
            <w:pPr>
              <w:tabs>
                <w:tab w:val="left" w:pos="1080"/>
              </w:tabs>
              <w:snapToGrid w:val="0"/>
              <w:rPr>
                <w:rFonts w:ascii="Times New Roman" w:hAnsi="Times New Roman" w:eastAsia="宋体" w:cs="Times New Roman"/>
                <w:color w:val="auto"/>
                <w:kern w:val="2"/>
                <w:sz w:val="24"/>
                <w:szCs w:val="24"/>
                <w:highlight w:val="none"/>
                <w:lang w:val="en-US" w:eastAsia="zh-CN" w:bidi="ar-SA"/>
              </w:rPr>
            </w:pPr>
            <w:r>
              <w:rPr>
                <w:rFonts w:hint="eastAsia" w:ascii="宋体" w:hAnsi="宋体" w:cs="宋体"/>
                <w:color w:val="auto"/>
                <w:sz w:val="24"/>
                <w:highlight w:val="none"/>
              </w:rPr>
              <w:t>中小企业声明函</w:t>
            </w:r>
          </w:p>
        </w:tc>
        <w:tc>
          <w:tcPr>
            <w:tcW w:w="0" w:type="auto"/>
            <w:shd w:val="clear" w:color="auto" w:fill="auto"/>
            <w:vAlign w:val="center"/>
          </w:tcPr>
          <w:p w14:paraId="43A20983">
            <w:pPr>
              <w:tabs>
                <w:tab w:val="left" w:pos="1080"/>
              </w:tabs>
              <w:snapToGrid w:val="0"/>
              <w:rPr>
                <w:rFonts w:ascii="宋体" w:hAnsi="宋体" w:cs="宋体"/>
                <w:bCs/>
                <w:color w:val="auto"/>
                <w:sz w:val="24"/>
                <w:highlight w:val="none"/>
              </w:rPr>
            </w:pPr>
            <w:r>
              <w:rPr>
                <w:rFonts w:hint="eastAsia" w:ascii="宋体" w:hAnsi="宋体" w:cs="宋体"/>
                <w:bCs/>
                <w:color w:val="auto"/>
                <w:sz w:val="24"/>
                <w:highlight w:val="none"/>
              </w:rPr>
              <w:t>投标人单独投标的，应提供中小企业声明函；如为监狱企业或残疾人福利性单位，不必提供中小企业声明函，但须按注1或注2要求提供证明材料。</w:t>
            </w:r>
          </w:p>
          <w:p w14:paraId="7805482A">
            <w:pPr>
              <w:tabs>
                <w:tab w:val="left" w:pos="1080"/>
              </w:tabs>
              <w:snapToGrid w:val="0"/>
              <w:rPr>
                <w:rFonts w:ascii="宋体" w:hAnsi="宋体" w:cs="宋体"/>
                <w:bCs/>
                <w:color w:val="auto"/>
                <w:sz w:val="24"/>
                <w:highlight w:val="none"/>
              </w:rPr>
            </w:pPr>
            <w:r>
              <w:rPr>
                <w:rFonts w:hint="eastAsia" w:ascii="宋体" w:hAnsi="宋体" w:cs="宋体"/>
                <w:bCs/>
                <w:color w:val="auto"/>
                <w:sz w:val="24"/>
                <w:highlight w:val="none"/>
              </w:rPr>
              <w:t>注1：监狱企业须提供由省级以上监狱管理局（常州市含教育矫治局）、戒毒管理局（含新疆生产建设兵团）出具的属于监狱企业的证明文件。</w:t>
            </w:r>
          </w:p>
          <w:p w14:paraId="14BE5343">
            <w:pPr>
              <w:tabs>
                <w:tab w:val="left" w:pos="1080"/>
              </w:tabs>
              <w:snapToGrid w:val="0"/>
              <w:rPr>
                <w:rFonts w:ascii="Times New Roman" w:hAnsi="Times New Roman" w:eastAsia="宋体" w:cs="Times New Roman"/>
                <w:color w:val="auto"/>
                <w:kern w:val="2"/>
                <w:sz w:val="24"/>
                <w:szCs w:val="24"/>
                <w:highlight w:val="none"/>
                <w:lang w:val="en-US" w:eastAsia="zh-CN" w:bidi="ar-SA"/>
              </w:rPr>
            </w:pPr>
            <w:r>
              <w:rPr>
                <w:rFonts w:hint="eastAsia" w:ascii="宋体" w:hAnsi="宋体" w:cs="宋体"/>
                <w:bCs/>
                <w:color w:val="auto"/>
                <w:sz w:val="24"/>
                <w:highlight w:val="none"/>
              </w:rPr>
              <w:t>注2：残疾人福利性单位须按招标文件要求提供《残疾人福利性单位声明函》。</w:t>
            </w:r>
          </w:p>
        </w:tc>
        <w:tc>
          <w:tcPr>
            <w:tcW w:w="0" w:type="auto"/>
            <w:shd w:val="clear" w:color="auto" w:fill="auto"/>
            <w:vAlign w:val="center"/>
          </w:tcPr>
          <w:p w14:paraId="5E55B78D">
            <w:pPr>
              <w:tabs>
                <w:tab w:val="left" w:pos="1080"/>
              </w:tabs>
              <w:snapToGrid w:val="0"/>
              <w:rPr>
                <w:rFonts w:hint="eastAsia" w:ascii="Times New Roman" w:hAnsi="Times New Roman" w:eastAsia="宋体" w:cs="Times New Roman"/>
                <w:color w:val="auto"/>
                <w:kern w:val="2"/>
                <w:sz w:val="24"/>
                <w:szCs w:val="24"/>
                <w:highlight w:val="none"/>
                <w:lang w:val="en-US" w:eastAsia="zh-CN" w:bidi="ar-SA"/>
              </w:rPr>
            </w:pPr>
            <w:r>
              <w:rPr>
                <w:rFonts w:hint="eastAsia" w:ascii="宋体" w:hAnsi="宋体" w:cs="宋体"/>
                <w:color w:val="auto"/>
                <w:sz w:val="24"/>
                <w:highlight w:val="none"/>
              </w:rPr>
              <w:t>格式见《投标文件格式》</w:t>
            </w:r>
          </w:p>
        </w:tc>
      </w:tr>
      <w:tr w14:paraId="4185E8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0" w:type="auto"/>
            <w:shd w:val="clear" w:color="auto" w:fill="auto"/>
            <w:vAlign w:val="center"/>
          </w:tcPr>
          <w:p w14:paraId="19413D40">
            <w:pPr>
              <w:tabs>
                <w:tab w:val="left" w:pos="1080"/>
              </w:tabs>
              <w:snapToGrid w:val="0"/>
              <w:jc w:val="center"/>
              <w:outlineLvl w:val="9"/>
              <w:rPr>
                <w:rFonts w:hint="eastAsia" w:ascii="Times New Roman" w:hAnsi="Times New Roman" w:eastAsia="宋体" w:cs="Times New Roman"/>
                <w:color w:val="auto"/>
                <w:kern w:val="2"/>
                <w:sz w:val="24"/>
                <w:szCs w:val="24"/>
                <w:highlight w:val="none"/>
                <w:lang w:val="en-US" w:eastAsia="zh-CN" w:bidi="ar-SA"/>
              </w:rPr>
            </w:pPr>
            <w:r>
              <w:rPr>
                <w:rFonts w:hint="eastAsia"/>
                <w:color w:val="auto"/>
                <w:sz w:val="24"/>
                <w:highlight w:val="none"/>
                <w:lang w:val="en-US" w:eastAsia="zh-CN"/>
              </w:rPr>
              <w:t>3</w:t>
            </w:r>
          </w:p>
        </w:tc>
        <w:tc>
          <w:tcPr>
            <w:tcW w:w="0" w:type="auto"/>
            <w:shd w:val="clear" w:color="auto" w:fill="auto"/>
            <w:vAlign w:val="center"/>
          </w:tcPr>
          <w:p w14:paraId="5C72B9F2">
            <w:pPr>
              <w:tabs>
                <w:tab w:val="left" w:pos="1080"/>
              </w:tabs>
              <w:snapToGrid w:val="0"/>
              <w:outlineLvl w:val="9"/>
              <w:rPr>
                <w:rFonts w:hint="eastAsia" w:ascii="宋体" w:hAnsi="宋体" w:eastAsia="宋体" w:cs="宋体"/>
                <w:color w:val="auto"/>
                <w:kern w:val="2"/>
                <w:sz w:val="24"/>
                <w:szCs w:val="24"/>
                <w:highlight w:val="none"/>
                <w:lang w:val="en-US" w:eastAsia="zh-CN" w:bidi="ar-SA"/>
              </w:rPr>
            </w:pPr>
            <w:r>
              <w:rPr>
                <w:color w:val="auto"/>
                <w:sz w:val="24"/>
                <w:highlight w:val="none"/>
              </w:rPr>
              <w:t>本项目的特定资格要求</w:t>
            </w:r>
          </w:p>
        </w:tc>
        <w:tc>
          <w:tcPr>
            <w:tcW w:w="0" w:type="auto"/>
            <w:shd w:val="clear" w:color="auto" w:fill="auto"/>
            <w:vAlign w:val="center"/>
          </w:tcPr>
          <w:p w14:paraId="6740DF23">
            <w:pPr>
              <w:tabs>
                <w:tab w:val="left" w:pos="1080"/>
              </w:tabs>
              <w:snapToGrid w:val="0"/>
              <w:outlineLvl w:val="9"/>
              <w:rPr>
                <w:rFonts w:hint="eastAsia" w:ascii="宋体" w:hAnsi="宋体" w:eastAsia="宋体" w:cs="宋体"/>
                <w:color w:val="auto"/>
                <w:kern w:val="2"/>
                <w:sz w:val="24"/>
                <w:szCs w:val="24"/>
                <w:highlight w:val="none"/>
                <w:lang w:val="en-US" w:eastAsia="zh-CN" w:bidi="ar-SA"/>
              </w:rPr>
            </w:pPr>
            <w:r>
              <w:rPr>
                <w:color w:val="auto"/>
                <w:sz w:val="24"/>
                <w:highlight w:val="none"/>
              </w:rPr>
              <w:t>见第一章《投标邀请》</w:t>
            </w:r>
          </w:p>
        </w:tc>
        <w:tc>
          <w:tcPr>
            <w:tcW w:w="0" w:type="auto"/>
            <w:shd w:val="clear" w:color="auto" w:fill="auto"/>
            <w:vAlign w:val="center"/>
          </w:tcPr>
          <w:p w14:paraId="7FA1E36C">
            <w:pPr>
              <w:tabs>
                <w:tab w:val="left" w:pos="1080"/>
              </w:tabs>
              <w:snapToGrid w:val="0"/>
              <w:outlineLvl w:val="9"/>
              <w:rPr>
                <w:rFonts w:hint="eastAsia" w:ascii="宋体" w:hAnsi="宋体" w:eastAsia="宋体" w:cs="宋体"/>
                <w:color w:val="auto"/>
                <w:kern w:val="2"/>
                <w:sz w:val="24"/>
                <w:szCs w:val="24"/>
                <w:highlight w:val="none"/>
                <w:lang w:val="en-US" w:eastAsia="zh-CN" w:bidi="ar-SA"/>
              </w:rPr>
            </w:pPr>
          </w:p>
        </w:tc>
      </w:tr>
      <w:tr w14:paraId="2912AC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0" w:type="auto"/>
            <w:shd w:val="clear" w:color="auto" w:fill="auto"/>
            <w:vAlign w:val="center"/>
          </w:tcPr>
          <w:p w14:paraId="07777D80">
            <w:pPr>
              <w:tabs>
                <w:tab w:val="left" w:pos="1080"/>
              </w:tabs>
              <w:snapToGrid w:val="0"/>
              <w:jc w:val="center"/>
              <w:outlineLvl w:val="9"/>
              <w:rPr>
                <w:rFonts w:hint="eastAsia" w:ascii="Times New Roman" w:hAnsi="Times New Roman" w:eastAsia="宋体" w:cs="Times New Roman"/>
                <w:color w:val="auto"/>
                <w:kern w:val="2"/>
                <w:sz w:val="24"/>
                <w:szCs w:val="24"/>
                <w:highlight w:val="none"/>
                <w:lang w:val="en-US" w:eastAsia="zh-CN" w:bidi="ar-SA"/>
              </w:rPr>
            </w:pPr>
            <w:r>
              <w:rPr>
                <w:rFonts w:hint="eastAsia"/>
                <w:color w:val="auto"/>
                <w:sz w:val="24"/>
                <w:highlight w:val="none"/>
                <w:lang w:val="en-US" w:eastAsia="zh-CN"/>
              </w:rPr>
              <w:t>3-1</w:t>
            </w:r>
          </w:p>
        </w:tc>
        <w:tc>
          <w:tcPr>
            <w:tcW w:w="0" w:type="auto"/>
            <w:shd w:val="clear" w:color="auto" w:fill="auto"/>
            <w:vAlign w:val="center"/>
          </w:tcPr>
          <w:p w14:paraId="57E56974">
            <w:pPr>
              <w:tabs>
                <w:tab w:val="left" w:pos="1080"/>
              </w:tabs>
              <w:snapToGrid w:val="0"/>
              <w:outlineLvl w:val="9"/>
              <w:rPr>
                <w:rFonts w:hint="eastAsia" w:ascii="Times New Roman" w:hAnsi="Times New Roman" w:eastAsia="宋体" w:cs="Times New Roman"/>
                <w:color w:val="auto"/>
                <w:kern w:val="2"/>
                <w:sz w:val="24"/>
                <w:szCs w:val="24"/>
                <w:highlight w:val="none"/>
                <w:lang w:val="en-US" w:eastAsia="zh-CN" w:bidi="ar-SA"/>
              </w:rPr>
            </w:pPr>
            <w:r>
              <w:rPr>
                <w:color w:val="auto"/>
                <w:sz w:val="24"/>
                <w:highlight w:val="none"/>
              </w:rPr>
              <w:t>其他特定资格要求</w:t>
            </w:r>
          </w:p>
        </w:tc>
        <w:tc>
          <w:tcPr>
            <w:tcW w:w="0" w:type="auto"/>
            <w:shd w:val="clear" w:color="auto" w:fill="auto"/>
            <w:vAlign w:val="center"/>
          </w:tcPr>
          <w:p w14:paraId="13B97B2C">
            <w:pPr>
              <w:tabs>
                <w:tab w:val="left" w:pos="1080"/>
              </w:tabs>
              <w:snapToGrid w:val="0"/>
              <w:outlineLvl w:val="9"/>
              <w:rPr>
                <w:rFonts w:hint="eastAsia" w:ascii="Times New Roman" w:hAnsi="Times New Roman" w:eastAsia="宋体" w:cs="Times New Roman"/>
                <w:color w:val="auto"/>
                <w:kern w:val="2"/>
                <w:sz w:val="24"/>
                <w:szCs w:val="24"/>
                <w:highlight w:val="none"/>
                <w:lang w:val="en-US" w:eastAsia="zh-CN" w:bidi="ar-SA"/>
              </w:rPr>
            </w:pPr>
            <w:r>
              <w:rPr>
                <w:color w:val="auto"/>
                <w:sz w:val="24"/>
                <w:highlight w:val="none"/>
              </w:rPr>
              <w:t>见第一章《投标邀请》</w:t>
            </w:r>
          </w:p>
        </w:tc>
        <w:tc>
          <w:tcPr>
            <w:tcW w:w="0" w:type="auto"/>
            <w:shd w:val="clear" w:color="auto" w:fill="auto"/>
            <w:vAlign w:val="center"/>
          </w:tcPr>
          <w:p w14:paraId="666340FB">
            <w:pPr>
              <w:tabs>
                <w:tab w:val="left" w:pos="1080"/>
              </w:tabs>
              <w:snapToGrid w:val="0"/>
              <w:outlineLvl w:val="9"/>
              <w:rPr>
                <w:rFonts w:hint="eastAsia" w:ascii="Times New Roman" w:hAnsi="Times New Roman" w:eastAsia="宋体" w:cs="Times New Roman"/>
                <w:color w:val="auto"/>
                <w:kern w:val="2"/>
                <w:sz w:val="24"/>
                <w:szCs w:val="24"/>
                <w:highlight w:val="none"/>
                <w:lang w:val="en-US" w:eastAsia="zh-CN" w:bidi="ar-SA"/>
              </w:rPr>
            </w:pPr>
            <w:r>
              <w:rPr>
                <w:color w:val="auto"/>
                <w:sz w:val="24"/>
                <w:highlight w:val="none"/>
              </w:rPr>
              <w:t>提供证明文件的电子件或电子证照</w:t>
            </w:r>
          </w:p>
        </w:tc>
      </w:tr>
    </w:tbl>
    <w:p w14:paraId="29F4A380">
      <w:pPr>
        <w:widowControl/>
        <w:jc w:val="center"/>
        <w:rPr>
          <w:color w:val="auto"/>
          <w:sz w:val="24"/>
          <w:highlight w:val="none"/>
        </w:rPr>
        <w:sectPr>
          <w:pgSz w:w="11906" w:h="16838"/>
          <w:pgMar w:top="1440" w:right="1800" w:bottom="1440" w:left="1800" w:header="851" w:footer="992" w:gutter="0"/>
          <w:pgNumType w:fmt="decimal"/>
          <w:cols w:space="720" w:num="1"/>
          <w:docGrid w:type="lines" w:linePitch="312" w:charSpace="0"/>
        </w:sectPr>
      </w:pPr>
    </w:p>
    <w:p w14:paraId="1C57D076">
      <w:pPr>
        <w:widowControl/>
        <w:jc w:val="center"/>
        <w:outlineLvl w:val="0"/>
        <w:rPr>
          <w:b/>
          <w:color w:val="auto"/>
          <w:sz w:val="36"/>
          <w:szCs w:val="36"/>
          <w:highlight w:val="none"/>
        </w:rPr>
      </w:pPr>
      <w:bookmarkStart w:id="731" w:name="_Toc99301423"/>
      <w:bookmarkStart w:id="732" w:name="_Toc8940"/>
      <w:r>
        <w:rPr>
          <w:b/>
          <w:color w:val="auto"/>
          <w:sz w:val="36"/>
          <w:szCs w:val="36"/>
          <w:highlight w:val="none"/>
        </w:rPr>
        <w:t xml:space="preserve">第四章   </w:t>
      </w:r>
      <w:bookmarkEnd w:id="726"/>
      <w:bookmarkEnd w:id="727"/>
      <w:bookmarkEnd w:id="728"/>
      <w:bookmarkEnd w:id="729"/>
      <w:bookmarkEnd w:id="730"/>
      <w:bookmarkStart w:id="733" w:name="_Hlt164229061"/>
      <w:bookmarkEnd w:id="733"/>
      <w:r>
        <w:rPr>
          <w:b/>
          <w:color w:val="auto"/>
          <w:sz w:val="36"/>
          <w:szCs w:val="36"/>
          <w:highlight w:val="none"/>
        </w:rPr>
        <w:t>评标程序、评标方法和评标标准</w:t>
      </w:r>
      <w:bookmarkEnd w:id="731"/>
      <w:bookmarkEnd w:id="732"/>
    </w:p>
    <w:p w14:paraId="4453F903">
      <w:pPr>
        <w:tabs>
          <w:tab w:val="left" w:pos="360"/>
          <w:tab w:val="left" w:pos="900"/>
        </w:tabs>
        <w:snapToGrid w:val="0"/>
        <w:spacing w:line="360" w:lineRule="auto"/>
        <w:jc w:val="center"/>
        <w:rPr>
          <w:b/>
          <w:color w:val="auto"/>
          <w:highlight w:val="none"/>
        </w:rPr>
      </w:pPr>
      <w:r>
        <w:rPr>
          <w:b/>
          <w:color w:val="auto"/>
          <w:sz w:val="24"/>
          <w:highlight w:val="none"/>
        </w:rPr>
        <w:t>一、评标</w:t>
      </w:r>
      <w:r>
        <w:rPr>
          <w:rFonts w:hint="eastAsia"/>
          <w:b/>
          <w:color w:val="auto"/>
          <w:sz w:val="24"/>
          <w:highlight w:val="none"/>
        </w:rPr>
        <w:t>程序</w:t>
      </w:r>
    </w:p>
    <w:p w14:paraId="7EDD7A35">
      <w:pPr>
        <w:numPr>
          <w:ilvl w:val="0"/>
          <w:numId w:val="12"/>
        </w:numPr>
        <w:tabs>
          <w:tab w:val="left" w:pos="360"/>
        </w:tabs>
        <w:snapToGrid w:val="0"/>
        <w:spacing w:line="360" w:lineRule="auto"/>
        <w:rPr>
          <w:color w:val="auto"/>
          <w:sz w:val="24"/>
          <w:highlight w:val="none"/>
        </w:rPr>
      </w:pPr>
      <w:bookmarkStart w:id="734" w:name="_Toc164229382"/>
      <w:bookmarkStart w:id="735" w:name="_Toc151190168"/>
      <w:bookmarkStart w:id="736" w:name="_Toc151193711"/>
      <w:bookmarkStart w:id="737" w:name="_Toc226965814"/>
      <w:bookmarkStart w:id="738" w:name="_Toc264969231"/>
      <w:bookmarkStart w:id="739" w:name="_Toc265228379"/>
      <w:bookmarkStart w:id="740" w:name="_Toc150774641"/>
      <w:bookmarkStart w:id="741" w:name="_Toc164229236"/>
      <w:bookmarkStart w:id="742" w:name="_Toc127161455"/>
      <w:bookmarkStart w:id="743" w:name="_Toc149720834"/>
      <w:bookmarkStart w:id="744" w:name="_Toc164608810"/>
      <w:bookmarkStart w:id="745" w:name="_Toc127151541"/>
      <w:bookmarkStart w:id="746" w:name="_Toc151193639"/>
      <w:bookmarkStart w:id="747" w:name="_Toc164608655"/>
      <w:bookmarkStart w:id="748" w:name="_Toc151193855"/>
      <w:bookmarkStart w:id="749" w:name="_Toc150509292"/>
      <w:bookmarkStart w:id="750" w:name="_Toc305158883"/>
      <w:bookmarkStart w:id="751" w:name="_Toc150480779"/>
      <w:bookmarkStart w:id="752" w:name="_Toc305158809"/>
      <w:bookmarkStart w:id="753" w:name="_Toc164351635"/>
      <w:bookmarkStart w:id="754" w:name="_Toc226337237"/>
      <w:bookmarkStart w:id="755" w:name="_Toc226309785"/>
      <w:bookmarkStart w:id="756" w:name="_Toc150774746"/>
      <w:bookmarkStart w:id="757" w:name="_Toc151193783"/>
      <w:bookmarkStart w:id="758" w:name="_Toc195842906"/>
      <w:bookmarkStart w:id="759" w:name="_Toc127151742"/>
      <w:bookmarkStart w:id="760" w:name="_Toc226965731"/>
      <w:bookmarkStart w:id="761" w:name="_Toc151193929"/>
      <w:bookmarkStart w:id="762" w:name="_Toc142311043"/>
      <w:bookmarkStart w:id="763" w:name="_Toc353825551"/>
      <w:bookmarkStart w:id="764" w:name="_Toc353873941"/>
      <w:bookmarkStart w:id="765" w:name="_Toc142311057"/>
      <w:bookmarkStart w:id="766" w:name="_Toc353873935"/>
      <w:bookmarkStart w:id="767" w:name="_Toc265228393"/>
      <w:bookmarkStart w:id="768" w:name="_Toc195842920"/>
      <w:bookmarkStart w:id="769" w:name="_Toc264969245"/>
      <w:bookmarkStart w:id="770" w:name="_Toc226337251"/>
      <w:bookmarkStart w:id="771" w:name="_Toc150774760"/>
      <w:bookmarkStart w:id="772" w:name="_Toc305158897"/>
      <w:bookmarkStart w:id="773" w:name="_Toc226965828"/>
      <w:bookmarkStart w:id="774" w:name="_Toc305158823"/>
      <w:bookmarkStart w:id="775" w:name="_Toc150480793"/>
      <w:bookmarkStart w:id="776" w:name="_Toc127151555"/>
      <w:bookmarkStart w:id="777" w:name="_Toc353873665"/>
      <w:bookmarkStart w:id="778" w:name="_Toc353825545"/>
      <w:r>
        <w:rPr>
          <w:color w:val="auto"/>
          <w:sz w:val="24"/>
          <w:highlight w:val="none"/>
        </w:rPr>
        <w:t>投标文件的符合性审查</w:t>
      </w:r>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p>
    <w:p w14:paraId="69633B1C">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评标委员会对资格审查合格的投标人的投标文件进行符合性审查，以确定其是否满足招标文件的实质性要求。</w:t>
      </w:r>
      <w:bookmarkStart w:id="779" w:name="_Toc520356167"/>
    </w:p>
    <w:p w14:paraId="28559B35">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评标委员会根据《符合性审查</w:t>
      </w:r>
      <w:r>
        <w:rPr>
          <w:rFonts w:hint="eastAsia"/>
          <w:color w:val="auto"/>
          <w:sz w:val="24"/>
          <w:highlight w:val="none"/>
        </w:rPr>
        <w:t>要求</w:t>
      </w:r>
      <w:r>
        <w:rPr>
          <w:color w:val="auto"/>
          <w:sz w:val="24"/>
          <w:highlight w:val="none"/>
        </w:rPr>
        <w:t>》中规定的审查因素和审查内容，对投标人的投标文件是否实质上响应招标文件进行符合性审查，并形成符合性审查评审结果。</w:t>
      </w:r>
      <w:r>
        <w:rPr>
          <w:rFonts w:hint="eastAsia"/>
          <w:color w:val="auto"/>
          <w:sz w:val="24"/>
          <w:highlight w:val="none"/>
        </w:rPr>
        <w:t>投标人《商务技术文件》有任何一项不符合</w:t>
      </w:r>
      <w:r>
        <w:rPr>
          <w:color w:val="auto"/>
          <w:sz w:val="24"/>
          <w:highlight w:val="none"/>
        </w:rPr>
        <w:t>《符合性审查</w:t>
      </w:r>
      <w:r>
        <w:rPr>
          <w:rFonts w:hint="eastAsia"/>
          <w:color w:val="auto"/>
          <w:sz w:val="24"/>
          <w:highlight w:val="none"/>
        </w:rPr>
        <w:t>要求</w:t>
      </w:r>
      <w:r>
        <w:rPr>
          <w:color w:val="auto"/>
          <w:sz w:val="24"/>
          <w:highlight w:val="none"/>
        </w:rPr>
        <w:t>》</w:t>
      </w:r>
      <w:bookmarkEnd w:id="779"/>
      <w:r>
        <w:rPr>
          <w:rFonts w:hint="eastAsia"/>
          <w:color w:val="auto"/>
          <w:sz w:val="24"/>
          <w:highlight w:val="none"/>
        </w:rPr>
        <w:t>要求的，</w:t>
      </w:r>
      <w:r>
        <w:rPr>
          <w:rFonts w:hint="eastAsia"/>
          <w:b/>
          <w:color w:val="auto"/>
          <w:sz w:val="24"/>
          <w:highlight w:val="none"/>
        </w:rPr>
        <w:t>投标无效</w:t>
      </w:r>
      <w:r>
        <w:rPr>
          <w:rFonts w:hint="eastAsia"/>
          <w:color w:val="auto"/>
          <w:sz w:val="24"/>
          <w:highlight w:val="none"/>
        </w:rPr>
        <w:t>。</w:t>
      </w:r>
    </w:p>
    <w:p w14:paraId="38BB882C">
      <w:pPr>
        <w:tabs>
          <w:tab w:val="left" w:pos="900"/>
          <w:tab w:val="left" w:pos="1080"/>
          <w:tab w:val="left" w:pos="1589"/>
        </w:tabs>
        <w:snapToGrid w:val="0"/>
        <w:spacing w:line="360" w:lineRule="auto"/>
        <w:ind w:leftChars="-170" w:hanging="357" w:hangingChars="148"/>
        <w:jc w:val="center"/>
        <w:rPr>
          <w:b/>
          <w:color w:val="auto"/>
          <w:sz w:val="24"/>
          <w:highlight w:val="none"/>
        </w:rPr>
      </w:pPr>
      <w:r>
        <w:rPr>
          <w:b/>
          <w:color w:val="auto"/>
          <w:sz w:val="24"/>
          <w:highlight w:val="none"/>
        </w:rPr>
        <w:t>符合性审查</w:t>
      </w:r>
      <w:r>
        <w:rPr>
          <w:rFonts w:hint="eastAsia"/>
          <w:b/>
          <w:color w:val="auto"/>
          <w:sz w:val="24"/>
          <w:highlight w:val="none"/>
        </w:rPr>
        <w:t>要求</w:t>
      </w:r>
    </w:p>
    <w:tbl>
      <w:tblPr>
        <w:tblStyle w:val="46"/>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813"/>
        <w:gridCol w:w="6725"/>
      </w:tblGrid>
      <w:tr w14:paraId="6EEEC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50" w:type="dxa"/>
            <w:vAlign w:val="center"/>
          </w:tcPr>
          <w:p w14:paraId="75EA23C1">
            <w:pPr>
              <w:widowControl/>
              <w:jc w:val="center"/>
              <w:rPr>
                <w:b/>
                <w:color w:val="auto"/>
                <w:kern w:val="0"/>
                <w:sz w:val="24"/>
                <w:highlight w:val="none"/>
              </w:rPr>
            </w:pPr>
            <w:r>
              <w:rPr>
                <w:b/>
                <w:color w:val="auto"/>
                <w:kern w:val="0"/>
                <w:sz w:val="24"/>
                <w:highlight w:val="none"/>
              </w:rPr>
              <w:t>序号</w:t>
            </w:r>
          </w:p>
        </w:tc>
        <w:tc>
          <w:tcPr>
            <w:tcW w:w="1813" w:type="dxa"/>
            <w:vAlign w:val="center"/>
          </w:tcPr>
          <w:p w14:paraId="568DE3CD">
            <w:pPr>
              <w:widowControl/>
              <w:jc w:val="center"/>
              <w:rPr>
                <w:b/>
                <w:color w:val="auto"/>
                <w:kern w:val="0"/>
                <w:sz w:val="24"/>
                <w:highlight w:val="none"/>
              </w:rPr>
            </w:pPr>
            <w:r>
              <w:rPr>
                <w:b/>
                <w:color w:val="auto"/>
                <w:kern w:val="0"/>
                <w:sz w:val="24"/>
                <w:highlight w:val="none"/>
              </w:rPr>
              <w:t>审查因素</w:t>
            </w:r>
          </w:p>
        </w:tc>
        <w:tc>
          <w:tcPr>
            <w:tcW w:w="6725" w:type="dxa"/>
            <w:vAlign w:val="center"/>
          </w:tcPr>
          <w:p w14:paraId="30E98068">
            <w:pPr>
              <w:widowControl/>
              <w:jc w:val="center"/>
              <w:rPr>
                <w:b/>
                <w:color w:val="auto"/>
                <w:kern w:val="0"/>
                <w:sz w:val="24"/>
                <w:highlight w:val="none"/>
              </w:rPr>
            </w:pPr>
            <w:r>
              <w:rPr>
                <w:b/>
                <w:color w:val="auto"/>
                <w:kern w:val="0"/>
                <w:sz w:val="24"/>
                <w:highlight w:val="none"/>
              </w:rPr>
              <w:t>审查内容</w:t>
            </w:r>
          </w:p>
        </w:tc>
      </w:tr>
      <w:tr w14:paraId="50B4B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704804C1">
            <w:pPr>
              <w:widowControl/>
              <w:jc w:val="center"/>
              <w:rPr>
                <w:color w:val="auto"/>
                <w:kern w:val="0"/>
                <w:sz w:val="24"/>
                <w:highlight w:val="none"/>
              </w:rPr>
            </w:pPr>
            <w:r>
              <w:rPr>
                <w:color w:val="auto"/>
                <w:kern w:val="0"/>
                <w:sz w:val="24"/>
                <w:highlight w:val="none"/>
              </w:rPr>
              <w:t>1</w:t>
            </w:r>
          </w:p>
        </w:tc>
        <w:tc>
          <w:tcPr>
            <w:tcW w:w="1813" w:type="dxa"/>
            <w:vAlign w:val="center"/>
          </w:tcPr>
          <w:p w14:paraId="4E020D6F">
            <w:pPr>
              <w:widowControl/>
              <w:jc w:val="left"/>
              <w:rPr>
                <w:color w:val="auto"/>
                <w:kern w:val="0"/>
                <w:sz w:val="24"/>
                <w:highlight w:val="none"/>
              </w:rPr>
            </w:pPr>
            <w:r>
              <w:rPr>
                <w:rFonts w:hint="eastAsia"/>
                <w:color w:val="auto"/>
                <w:kern w:val="0"/>
                <w:sz w:val="24"/>
                <w:highlight w:val="none"/>
              </w:rPr>
              <w:t>投标函、</w:t>
            </w:r>
            <w:r>
              <w:rPr>
                <w:rFonts w:hint="eastAsia"/>
                <w:color w:val="auto"/>
                <w:sz w:val="24"/>
                <w:highlight w:val="none"/>
              </w:rPr>
              <w:t>法定代表人资格证明书和政府采购供应商信用承诺书</w:t>
            </w:r>
          </w:p>
        </w:tc>
        <w:tc>
          <w:tcPr>
            <w:tcW w:w="6725" w:type="dxa"/>
            <w:vAlign w:val="center"/>
          </w:tcPr>
          <w:p w14:paraId="5AD9C1F8">
            <w:pPr>
              <w:widowControl/>
              <w:jc w:val="left"/>
              <w:rPr>
                <w:color w:val="auto"/>
                <w:kern w:val="0"/>
                <w:sz w:val="24"/>
                <w:highlight w:val="none"/>
              </w:rPr>
            </w:pPr>
            <w:r>
              <w:rPr>
                <w:color w:val="auto"/>
                <w:kern w:val="0"/>
                <w:sz w:val="24"/>
                <w:highlight w:val="none"/>
              </w:rPr>
              <w:t>按招标文件要求提供</w:t>
            </w:r>
            <w:r>
              <w:rPr>
                <w:rFonts w:hint="eastAsia"/>
                <w:color w:val="auto"/>
                <w:kern w:val="0"/>
                <w:sz w:val="24"/>
                <w:highlight w:val="none"/>
              </w:rPr>
              <w:t>投标函、</w:t>
            </w:r>
            <w:r>
              <w:rPr>
                <w:rFonts w:hint="eastAsia"/>
                <w:color w:val="auto"/>
                <w:sz w:val="24"/>
                <w:highlight w:val="none"/>
              </w:rPr>
              <w:t>法定代表人资格证明书和政府采购供应商信用承诺书</w:t>
            </w:r>
            <w:r>
              <w:rPr>
                <w:color w:val="auto"/>
                <w:kern w:val="0"/>
                <w:sz w:val="24"/>
                <w:highlight w:val="none"/>
              </w:rPr>
              <w:t>；</w:t>
            </w:r>
          </w:p>
        </w:tc>
      </w:tr>
      <w:tr w14:paraId="51318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72963E96">
            <w:pPr>
              <w:widowControl/>
              <w:jc w:val="center"/>
              <w:rPr>
                <w:color w:val="auto"/>
                <w:kern w:val="0"/>
                <w:sz w:val="24"/>
                <w:highlight w:val="none"/>
              </w:rPr>
            </w:pPr>
            <w:r>
              <w:rPr>
                <w:color w:val="auto"/>
                <w:kern w:val="0"/>
                <w:sz w:val="24"/>
                <w:highlight w:val="none"/>
              </w:rPr>
              <w:t>2</w:t>
            </w:r>
          </w:p>
        </w:tc>
        <w:tc>
          <w:tcPr>
            <w:tcW w:w="1813" w:type="dxa"/>
            <w:vAlign w:val="center"/>
          </w:tcPr>
          <w:p w14:paraId="494EC01E">
            <w:pPr>
              <w:widowControl/>
              <w:jc w:val="left"/>
              <w:rPr>
                <w:color w:val="auto"/>
                <w:kern w:val="0"/>
                <w:sz w:val="24"/>
                <w:highlight w:val="none"/>
              </w:rPr>
            </w:pPr>
            <w:r>
              <w:rPr>
                <w:color w:val="auto"/>
                <w:kern w:val="0"/>
                <w:sz w:val="24"/>
                <w:highlight w:val="none"/>
              </w:rPr>
              <w:t>投标完整性</w:t>
            </w:r>
          </w:p>
        </w:tc>
        <w:tc>
          <w:tcPr>
            <w:tcW w:w="6725" w:type="dxa"/>
            <w:vAlign w:val="center"/>
          </w:tcPr>
          <w:p w14:paraId="19B613D7">
            <w:pPr>
              <w:widowControl/>
              <w:jc w:val="left"/>
              <w:rPr>
                <w:color w:val="auto"/>
                <w:kern w:val="0"/>
                <w:sz w:val="24"/>
                <w:highlight w:val="none"/>
              </w:rPr>
            </w:pPr>
            <w:r>
              <w:rPr>
                <w:rFonts w:hint="eastAsia"/>
                <w:color w:val="auto"/>
                <w:sz w:val="24"/>
                <w:highlight w:val="none"/>
              </w:rPr>
              <w:t>未</w:t>
            </w:r>
            <w:r>
              <w:rPr>
                <w:color w:val="auto"/>
                <w:sz w:val="24"/>
                <w:highlight w:val="none"/>
              </w:rPr>
              <w:t>将一个采购</w:t>
            </w:r>
            <w:r>
              <w:rPr>
                <w:rFonts w:hint="eastAsia"/>
                <w:color w:val="auto"/>
                <w:sz w:val="24"/>
                <w:highlight w:val="none"/>
                <w:lang w:val="en-US" w:eastAsia="zh-CN"/>
              </w:rPr>
              <w:t>项目</w:t>
            </w:r>
            <w:r>
              <w:rPr>
                <w:color w:val="auto"/>
                <w:sz w:val="24"/>
                <w:highlight w:val="none"/>
              </w:rPr>
              <w:t>中的内容拆开投标；</w:t>
            </w:r>
          </w:p>
        </w:tc>
      </w:tr>
      <w:tr w14:paraId="4A8F0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1F42E538">
            <w:pPr>
              <w:widowControl/>
              <w:jc w:val="center"/>
              <w:rPr>
                <w:color w:val="auto"/>
                <w:kern w:val="0"/>
                <w:sz w:val="24"/>
                <w:highlight w:val="none"/>
              </w:rPr>
            </w:pPr>
            <w:r>
              <w:rPr>
                <w:color w:val="auto"/>
                <w:kern w:val="0"/>
                <w:sz w:val="24"/>
                <w:highlight w:val="none"/>
              </w:rPr>
              <w:t>3</w:t>
            </w:r>
          </w:p>
        </w:tc>
        <w:tc>
          <w:tcPr>
            <w:tcW w:w="1813" w:type="dxa"/>
            <w:vAlign w:val="center"/>
          </w:tcPr>
          <w:p w14:paraId="285D784F">
            <w:pPr>
              <w:widowControl/>
              <w:jc w:val="left"/>
              <w:rPr>
                <w:color w:val="auto"/>
                <w:kern w:val="0"/>
                <w:sz w:val="24"/>
                <w:highlight w:val="none"/>
              </w:rPr>
            </w:pPr>
            <w:r>
              <w:rPr>
                <w:color w:val="auto"/>
                <w:kern w:val="0"/>
                <w:sz w:val="24"/>
                <w:highlight w:val="none"/>
              </w:rPr>
              <w:t>投标报价</w:t>
            </w:r>
          </w:p>
        </w:tc>
        <w:tc>
          <w:tcPr>
            <w:tcW w:w="6725" w:type="dxa"/>
            <w:vAlign w:val="center"/>
          </w:tcPr>
          <w:p w14:paraId="7110F7D0">
            <w:pPr>
              <w:widowControl/>
              <w:jc w:val="left"/>
              <w:rPr>
                <w:color w:val="auto"/>
                <w:kern w:val="0"/>
                <w:sz w:val="24"/>
                <w:highlight w:val="none"/>
              </w:rPr>
            </w:pPr>
            <w:r>
              <w:rPr>
                <w:color w:val="auto"/>
                <w:kern w:val="0"/>
                <w:sz w:val="24"/>
                <w:highlight w:val="none"/>
              </w:rPr>
              <w:t>投标报价</w:t>
            </w:r>
            <w:r>
              <w:rPr>
                <w:rFonts w:hint="eastAsia"/>
                <w:color w:val="auto"/>
                <w:kern w:val="0"/>
                <w:sz w:val="24"/>
                <w:highlight w:val="none"/>
              </w:rPr>
              <w:t>未</w:t>
            </w:r>
            <w:r>
              <w:rPr>
                <w:color w:val="auto"/>
                <w:sz w:val="24"/>
                <w:highlight w:val="none"/>
              </w:rPr>
              <w:t>超过招标文件中规定的项目预算金额或者项目最高限价</w:t>
            </w:r>
            <w:r>
              <w:rPr>
                <w:color w:val="auto"/>
                <w:kern w:val="0"/>
                <w:sz w:val="24"/>
                <w:highlight w:val="none"/>
              </w:rPr>
              <w:t>；</w:t>
            </w:r>
          </w:p>
        </w:tc>
      </w:tr>
      <w:tr w14:paraId="2E526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64BE14E8">
            <w:pPr>
              <w:widowControl/>
              <w:jc w:val="center"/>
              <w:rPr>
                <w:color w:val="auto"/>
                <w:kern w:val="0"/>
                <w:sz w:val="24"/>
                <w:highlight w:val="none"/>
              </w:rPr>
            </w:pPr>
            <w:r>
              <w:rPr>
                <w:color w:val="auto"/>
                <w:kern w:val="0"/>
                <w:sz w:val="24"/>
                <w:highlight w:val="none"/>
              </w:rPr>
              <w:t>4</w:t>
            </w:r>
          </w:p>
        </w:tc>
        <w:tc>
          <w:tcPr>
            <w:tcW w:w="1813" w:type="dxa"/>
            <w:vAlign w:val="center"/>
          </w:tcPr>
          <w:p w14:paraId="4A4B1A07">
            <w:pPr>
              <w:widowControl/>
              <w:jc w:val="left"/>
              <w:rPr>
                <w:color w:val="auto"/>
                <w:kern w:val="0"/>
                <w:sz w:val="24"/>
                <w:highlight w:val="none"/>
              </w:rPr>
            </w:pPr>
            <w:r>
              <w:rPr>
                <w:color w:val="auto"/>
                <w:kern w:val="0"/>
                <w:sz w:val="24"/>
                <w:highlight w:val="none"/>
              </w:rPr>
              <w:t>报价唯一性</w:t>
            </w:r>
          </w:p>
        </w:tc>
        <w:tc>
          <w:tcPr>
            <w:tcW w:w="6725" w:type="dxa"/>
            <w:vAlign w:val="center"/>
          </w:tcPr>
          <w:p w14:paraId="27749B64">
            <w:pPr>
              <w:widowControl/>
              <w:jc w:val="left"/>
              <w:rPr>
                <w:color w:val="auto"/>
                <w:kern w:val="0"/>
                <w:sz w:val="24"/>
                <w:highlight w:val="none"/>
              </w:rPr>
            </w:pPr>
            <w:r>
              <w:rPr>
                <w:color w:val="auto"/>
                <w:kern w:val="0"/>
                <w:sz w:val="24"/>
                <w:highlight w:val="none"/>
              </w:rPr>
              <w:t>投标文件</w:t>
            </w:r>
            <w:r>
              <w:rPr>
                <w:rFonts w:hint="eastAsia"/>
                <w:color w:val="auto"/>
                <w:kern w:val="0"/>
                <w:sz w:val="24"/>
                <w:highlight w:val="none"/>
              </w:rPr>
              <w:t>未</w:t>
            </w:r>
            <w:r>
              <w:rPr>
                <w:rFonts w:hint="eastAsia"/>
                <w:color w:val="auto"/>
                <w:sz w:val="24"/>
                <w:highlight w:val="none"/>
              </w:rPr>
              <w:t>出现可选择性或可调整的报价（招标文件另有规定的除外）</w:t>
            </w:r>
            <w:r>
              <w:rPr>
                <w:color w:val="auto"/>
                <w:kern w:val="0"/>
                <w:sz w:val="24"/>
                <w:highlight w:val="none"/>
              </w:rPr>
              <w:t>；</w:t>
            </w:r>
          </w:p>
        </w:tc>
      </w:tr>
      <w:tr w14:paraId="682DB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7481D6FC">
            <w:pPr>
              <w:widowControl/>
              <w:jc w:val="center"/>
              <w:rPr>
                <w:color w:val="auto"/>
                <w:kern w:val="0"/>
                <w:sz w:val="24"/>
                <w:highlight w:val="none"/>
              </w:rPr>
            </w:pPr>
            <w:r>
              <w:rPr>
                <w:color w:val="auto"/>
                <w:kern w:val="0"/>
                <w:sz w:val="24"/>
                <w:highlight w:val="none"/>
              </w:rPr>
              <w:t>5</w:t>
            </w:r>
          </w:p>
        </w:tc>
        <w:tc>
          <w:tcPr>
            <w:tcW w:w="1813" w:type="dxa"/>
            <w:vAlign w:val="center"/>
          </w:tcPr>
          <w:p w14:paraId="4CAA56B3">
            <w:pPr>
              <w:widowControl/>
              <w:jc w:val="left"/>
              <w:rPr>
                <w:color w:val="auto"/>
                <w:kern w:val="0"/>
                <w:sz w:val="24"/>
                <w:highlight w:val="none"/>
              </w:rPr>
            </w:pPr>
            <w:r>
              <w:rPr>
                <w:color w:val="auto"/>
                <w:kern w:val="0"/>
                <w:sz w:val="24"/>
                <w:highlight w:val="none"/>
              </w:rPr>
              <w:t>投标有效期</w:t>
            </w:r>
          </w:p>
        </w:tc>
        <w:tc>
          <w:tcPr>
            <w:tcW w:w="6725" w:type="dxa"/>
            <w:vAlign w:val="center"/>
          </w:tcPr>
          <w:p w14:paraId="2C45E044">
            <w:pPr>
              <w:widowControl/>
              <w:jc w:val="left"/>
              <w:rPr>
                <w:color w:val="auto"/>
                <w:kern w:val="0"/>
                <w:sz w:val="24"/>
                <w:highlight w:val="none"/>
              </w:rPr>
            </w:pPr>
            <w:r>
              <w:rPr>
                <w:color w:val="auto"/>
                <w:kern w:val="0"/>
                <w:sz w:val="24"/>
                <w:highlight w:val="none"/>
              </w:rPr>
              <w:t>投标文件中承诺的投标有效期</w:t>
            </w:r>
            <w:r>
              <w:rPr>
                <w:rFonts w:hint="eastAsia"/>
                <w:color w:val="auto"/>
                <w:kern w:val="0"/>
                <w:sz w:val="24"/>
                <w:highlight w:val="none"/>
              </w:rPr>
              <w:t>满足</w:t>
            </w:r>
            <w:r>
              <w:rPr>
                <w:color w:val="auto"/>
                <w:kern w:val="0"/>
                <w:sz w:val="24"/>
                <w:highlight w:val="none"/>
              </w:rPr>
              <w:t>招标文件中载明的投标有效期的；</w:t>
            </w:r>
          </w:p>
        </w:tc>
      </w:tr>
      <w:tr w14:paraId="5F064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4A2E8BF6">
            <w:pPr>
              <w:widowControl/>
              <w:jc w:val="center"/>
              <w:rPr>
                <w:color w:val="auto"/>
                <w:kern w:val="0"/>
                <w:sz w:val="24"/>
                <w:highlight w:val="none"/>
              </w:rPr>
            </w:pPr>
            <w:r>
              <w:rPr>
                <w:color w:val="auto"/>
                <w:kern w:val="0"/>
                <w:sz w:val="24"/>
                <w:highlight w:val="none"/>
              </w:rPr>
              <w:t>6</w:t>
            </w:r>
          </w:p>
        </w:tc>
        <w:tc>
          <w:tcPr>
            <w:tcW w:w="1813" w:type="dxa"/>
            <w:vAlign w:val="center"/>
          </w:tcPr>
          <w:p w14:paraId="66EF4B07">
            <w:pPr>
              <w:widowControl/>
              <w:jc w:val="left"/>
              <w:rPr>
                <w:color w:val="auto"/>
                <w:kern w:val="0"/>
                <w:sz w:val="24"/>
                <w:highlight w:val="none"/>
              </w:rPr>
            </w:pPr>
            <w:r>
              <w:rPr>
                <w:color w:val="auto"/>
                <w:kern w:val="0"/>
                <w:sz w:val="24"/>
                <w:highlight w:val="none"/>
              </w:rPr>
              <w:t>签署、加盖公章</w:t>
            </w:r>
          </w:p>
        </w:tc>
        <w:tc>
          <w:tcPr>
            <w:tcW w:w="6725" w:type="dxa"/>
            <w:vAlign w:val="center"/>
          </w:tcPr>
          <w:p w14:paraId="7BABC60B">
            <w:pPr>
              <w:widowControl/>
              <w:jc w:val="left"/>
              <w:rPr>
                <w:color w:val="auto"/>
                <w:kern w:val="0"/>
                <w:sz w:val="24"/>
                <w:highlight w:val="none"/>
              </w:rPr>
            </w:pPr>
            <w:r>
              <w:rPr>
                <w:color w:val="auto"/>
                <w:kern w:val="0"/>
                <w:sz w:val="24"/>
                <w:highlight w:val="none"/>
              </w:rPr>
              <w:t>按照招标文件要求签署、加盖公章的；</w:t>
            </w:r>
          </w:p>
        </w:tc>
      </w:tr>
      <w:tr w14:paraId="10BBC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7942CBA6">
            <w:pPr>
              <w:widowControl/>
              <w:jc w:val="center"/>
              <w:rPr>
                <w:color w:val="auto"/>
                <w:kern w:val="0"/>
                <w:sz w:val="24"/>
                <w:highlight w:val="none"/>
              </w:rPr>
            </w:pPr>
            <w:r>
              <w:rPr>
                <w:rFonts w:hint="eastAsia"/>
                <w:color w:val="auto"/>
                <w:kern w:val="0"/>
                <w:sz w:val="24"/>
                <w:highlight w:val="none"/>
              </w:rPr>
              <w:t>7</w:t>
            </w:r>
          </w:p>
        </w:tc>
        <w:tc>
          <w:tcPr>
            <w:tcW w:w="1813" w:type="dxa"/>
            <w:vAlign w:val="center"/>
          </w:tcPr>
          <w:p w14:paraId="6BDAE896">
            <w:pPr>
              <w:widowControl/>
              <w:jc w:val="left"/>
              <w:rPr>
                <w:color w:val="auto"/>
                <w:kern w:val="0"/>
                <w:sz w:val="24"/>
                <w:highlight w:val="none"/>
              </w:rPr>
            </w:pPr>
            <w:r>
              <w:rPr>
                <w:rFonts w:hint="eastAsia"/>
                <w:color w:val="auto"/>
                <w:kern w:val="0"/>
                <w:sz w:val="24"/>
                <w:highlight w:val="none"/>
              </w:rPr>
              <w:t>实质性格式</w:t>
            </w:r>
          </w:p>
        </w:tc>
        <w:tc>
          <w:tcPr>
            <w:tcW w:w="6725" w:type="dxa"/>
            <w:vAlign w:val="center"/>
          </w:tcPr>
          <w:p w14:paraId="58DFF32B">
            <w:pPr>
              <w:widowControl/>
              <w:jc w:val="left"/>
              <w:rPr>
                <w:color w:val="auto"/>
                <w:kern w:val="0"/>
                <w:sz w:val="24"/>
                <w:highlight w:val="none"/>
              </w:rPr>
            </w:pPr>
            <w:r>
              <w:rPr>
                <w:rFonts w:hint="eastAsia"/>
                <w:color w:val="auto"/>
                <w:kern w:val="0"/>
                <w:sz w:val="24"/>
                <w:highlight w:val="none"/>
              </w:rPr>
              <w:t>标记为</w:t>
            </w:r>
            <w:r>
              <w:rPr>
                <w:color w:val="auto"/>
                <w:kern w:val="0"/>
                <w:sz w:val="24"/>
                <w:highlight w:val="none"/>
              </w:rPr>
              <w:t>“实质性格式”的</w:t>
            </w:r>
            <w:r>
              <w:rPr>
                <w:rFonts w:hint="eastAsia"/>
                <w:color w:val="auto"/>
                <w:kern w:val="0"/>
                <w:sz w:val="24"/>
                <w:highlight w:val="none"/>
              </w:rPr>
              <w:t>文件均按</w:t>
            </w:r>
            <w:r>
              <w:rPr>
                <w:color w:val="auto"/>
                <w:kern w:val="0"/>
                <w:sz w:val="24"/>
                <w:highlight w:val="none"/>
              </w:rPr>
              <w:t>招标文件</w:t>
            </w:r>
            <w:r>
              <w:rPr>
                <w:rFonts w:hint="eastAsia"/>
                <w:color w:val="auto"/>
                <w:kern w:val="0"/>
                <w:sz w:val="24"/>
                <w:highlight w:val="none"/>
              </w:rPr>
              <w:t>要求提供；</w:t>
            </w:r>
          </w:p>
        </w:tc>
      </w:tr>
      <w:tr w14:paraId="38D7D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33958D22">
            <w:pPr>
              <w:widowControl/>
              <w:jc w:val="center"/>
              <w:rPr>
                <w:rFonts w:hint="eastAsia" w:eastAsia="宋体"/>
                <w:color w:val="auto"/>
                <w:kern w:val="0"/>
                <w:sz w:val="24"/>
                <w:highlight w:val="none"/>
                <w:lang w:val="en-US" w:eastAsia="zh-CN"/>
              </w:rPr>
            </w:pPr>
            <w:r>
              <w:rPr>
                <w:rFonts w:hint="eastAsia"/>
                <w:color w:val="auto"/>
                <w:kern w:val="0"/>
                <w:sz w:val="24"/>
                <w:highlight w:val="none"/>
                <w:lang w:val="en-US" w:eastAsia="zh-CN"/>
              </w:rPr>
              <w:t>8</w:t>
            </w:r>
          </w:p>
        </w:tc>
        <w:tc>
          <w:tcPr>
            <w:tcW w:w="1813" w:type="dxa"/>
            <w:vAlign w:val="center"/>
          </w:tcPr>
          <w:p w14:paraId="3412E6A0">
            <w:pPr>
              <w:widowControl/>
              <w:jc w:val="left"/>
              <w:rPr>
                <w:rFonts w:hint="eastAsia" w:eastAsia="宋体"/>
                <w:color w:val="auto"/>
                <w:kern w:val="0"/>
                <w:sz w:val="24"/>
                <w:highlight w:val="none"/>
                <w:lang w:val="en-US" w:eastAsia="zh-CN"/>
              </w:rPr>
            </w:pPr>
            <w:r>
              <w:rPr>
                <w:rFonts w:ascii="Segoe UI Symbol" w:hAnsi="Segoe UI Symbol" w:cs="Segoe UI Symbol"/>
                <w:color w:val="auto"/>
                <w:kern w:val="0"/>
                <w:sz w:val="24"/>
              </w:rPr>
              <w:t>★</w:t>
            </w:r>
            <w:r>
              <w:rPr>
                <w:color w:val="auto"/>
                <w:kern w:val="0"/>
                <w:sz w:val="24"/>
              </w:rPr>
              <w:t>号条款响应</w:t>
            </w:r>
          </w:p>
        </w:tc>
        <w:tc>
          <w:tcPr>
            <w:tcW w:w="6725" w:type="dxa"/>
            <w:vAlign w:val="center"/>
          </w:tcPr>
          <w:p w14:paraId="6B0FE2E6">
            <w:pPr>
              <w:widowControl/>
              <w:jc w:val="left"/>
              <w:rPr>
                <w:rFonts w:hint="eastAsia"/>
                <w:color w:val="auto"/>
                <w:kern w:val="0"/>
                <w:sz w:val="24"/>
                <w:highlight w:val="none"/>
              </w:rPr>
            </w:pPr>
            <w:r>
              <w:rPr>
                <w:color w:val="auto"/>
                <w:kern w:val="0"/>
                <w:sz w:val="24"/>
              </w:rPr>
              <w:t>投标文件满足招标文件</w:t>
            </w:r>
            <w:r>
              <w:rPr>
                <w:color w:val="auto"/>
                <w:sz w:val="24"/>
              </w:rPr>
              <w:t>第五章《采购需求》</w:t>
            </w:r>
            <w:r>
              <w:rPr>
                <w:color w:val="auto"/>
                <w:kern w:val="0"/>
                <w:sz w:val="24"/>
              </w:rPr>
              <w:t>中</w:t>
            </w:r>
            <w:r>
              <w:rPr>
                <w:rFonts w:ascii="Segoe UI Symbol" w:hAnsi="Segoe UI Symbol" w:cs="Segoe UI Symbol"/>
                <w:color w:val="auto"/>
                <w:kern w:val="0"/>
                <w:sz w:val="24"/>
              </w:rPr>
              <w:t>★</w:t>
            </w:r>
            <w:r>
              <w:rPr>
                <w:color w:val="auto"/>
                <w:kern w:val="0"/>
                <w:sz w:val="24"/>
              </w:rPr>
              <w:t>号条款要求的；</w:t>
            </w:r>
          </w:p>
        </w:tc>
      </w:tr>
      <w:tr w14:paraId="69EAC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3E93E629">
            <w:pPr>
              <w:widowControl/>
              <w:jc w:val="center"/>
              <w:rPr>
                <w:rFonts w:hint="eastAsia" w:eastAsia="宋体"/>
                <w:color w:val="auto"/>
                <w:kern w:val="0"/>
                <w:sz w:val="24"/>
                <w:highlight w:val="none"/>
                <w:lang w:eastAsia="zh-CN"/>
              </w:rPr>
            </w:pPr>
            <w:r>
              <w:rPr>
                <w:rFonts w:hint="eastAsia"/>
                <w:color w:val="auto"/>
                <w:kern w:val="0"/>
                <w:sz w:val="24"/>
                <w:highlight w:val="none"/>
                <w:lang w:val="en-US" w:eastAsia="zh-CN"/>
              </w:rPr>
              <w:t>9</w:t>
            </w:r>
          </w:p>
        </w:tc>
        <w:tc>
          <w:tcPr>
            <w:tcW w:w="1813" w:type="dxa"/>
            <w:vAlign w:val="center"/>
          </w:tcPr>
          <w:p w14:paraId="4272F213">
            <w:pPr>
              <w:widowControl/>
              <w:jc w:val="left"/>
              <w:rPr>
                <w:rFonts w:hint="eastAsia" w:eastAsia="宋体"/>
                <w:color w:val="auto"/>
                <w:kern w:val="0"/>
                <w:sz w:val="24"/>
                <w:highlight w:val="none"/>
                <w:lang w:eastAsia="zh-CN"/>
              </w:rPr>
            </w:pPr>
            <w:r>
              <w:rPr>
                <w:color w:val="auto"/>
                <w:kern w:val="0"/>
                <w:sz w:val="24"/>
                <w:highlight w:val="none"/>
              </w:rPr>
              <w:t>报价的修正</w:t>
            </w:r>
            <w:r>
              <w:rPr>
                <w:rFonts w:hint="eastAsia"/>
                <w:color w:val="auto"/>
                <w:kern w:val="0"/>
                <w:sz w:val="24"/>
                <w:highlight w:val="none"/>
                <w:lang w:val="en-US" w:eastAsia="zh-CN"/>
              </w:rPr>
              <w:t xml:space="preserve"> </w:t>
            </w:r>
          </w:p>
        </w:tc>
        <w:tc>
          <w:tcPr>
            <w:tcW w:w="6725" w:type="dxa"/>
            <w:vAlign w:val="center"/>
          </w:tcPr>
          <w:p w14:paraId="074519BF">
            <w:pPr>
              <w:widowControl/>
              <w:jc w:val="left"/>
              <w:rPr>
                <w:color w:val="auto"/>
                <w:kern w:val="0"/>
                <w:sz w:val="24"/>
                <w:highlight w:val="none"/>
              </w:rPr>
            </w:pPr>
            <w:r>
              <w:rPr>
                <w:color w:val="auto"/>
                <w:kern w:val="0"/>
                <w:sz w:val="24"/>
                <w:highlight w:val="none"/>
              </w:rPr>
              <w:t>投标文件报价出现前后不一致</w:t>
            </w:r>
            <w:r>
              <w:rPr>
                <w:rFonts w:hint="eastAsia"/>
                <w:color w:val="auto"/>
                <w:kern w:val="0"/>
                <w:sz w:val="24"/>
                <w:highlight w:val="none"/>
              </w:rPr>
              <w:t>时</w:t>
            </w:r>
            <w:r>
              <w:rPr>
                <w:color w:val="auto"/>
                <w:kern w:val="0"/>
                <w:sz w:val="24"/>
                <w:highlight w:val="none"/>
              </w:rPr>
              <w:t>，投标人对修正后的报价予</w:t>
            </w:r>
            <w:r>
              <w:rPr>
                <w:rFonts w:hint="eastAsia"/>
                <w:color w:val="auto"/>
                <w:kern w:val="0"/>
                <w:sz w:val="24"/>
                <w:highlight w:val="none"/>
              </w:rPr>
              <w:t>以</w:t>
            </w:r>
            <w:r>
              <w:rPr>
                <w:color w:val="auto"/>
                <w:kern w:val="0"/>
                <w:sz w:val="24"/>
                <w:highlight w:val="none"/>
              </w:rPr>
              <w:t>确认；</w:t>
            </w:r>
          </w:p>
        </w:tc>
      </w:tr>
      <w:tr w14:paraId="49492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2D4D0E73">
            <w:pPr>
              <w:widowControl/>
              <w:jc w:val="center"/>
              <w:rPr>
                <w:rFonts w:hint="default" w:eastAsia="宋体"/>
                <w:color w:val="auto"/>
                <w:kern w:val="0"/>
                <w:sz w:val="24"/>
                <w:highlight w:val="none"/>
                <w:lang w:val="en-US" w:eastAsia="zh-CN"/>
              </w:rPr>
            </w:pPr>
            <w:r>
              <w:rPr>
                <w:rFonts w:hint="eastAsia"/>
                <w:color w:val="auto"/>
                <w:kern w:val="0"/>
                <w:sz w:val="24"/>
                <w:highlight w:val="none"/>
                <w:lang w:val="en-US" w:eastAsia="zh-CN"/>
              </w:rPr>
              <w:t>10</w:t>
            </w:r>
          </w:p>
        </w:tc>
        <w:tc>
          <w:tcPr>
            <w:tcW w:w="1813" w:type="dxa"/>
            <w:vAlign w:val="center"/>
          </w:tcPr>
          <w:p w14:paraId="43A2C364">
            <w:pPr>
              <w:widowControl/>
              <w:jc w:val="left"/>
              <w:rPr>
                <w:color w:val="auto"/>
                <w:kern w:val="0"/>
                <w:sz w:val="24"/>
                <w:highlight w:val="none"/>
              </w:rPr>
            </w:pPr>
            <w:r>
              <w:rPr>
                <w:color w:val="auto"/>
                <w:kern w:val="0"/>
                <w:sz w:val="24"/>
                <w:highlight w:val="none"/>
              </w:rPr>
              <w:t>报价合理性</w:t>
            </w:r>
          </w:p>
        </w:tc>
        <w:tc>
          <w:tcPr>
            <w:tcW w:w="6725" w:type="dxa"/>
            <w:vAlign w:val="center"/>
          </w:tcPr>
          <w:p w14:paraId="4BDE8E4B">
            <w:pPr>
              <w:widowControl/>
              <w:jc w:val="left"/>
              <w:rPr>
                <w:color w:val="auto"/>
                <w:kern w:val="0"/>
                <w:sz w:val="24"/>
                <w:highlight w:val="none"/>
              </w:rPr>
            </w:pPr>
            <w:r>
              <w:rPr>
                <w:rFonts w:hint="eastAsia" w:ascii="宋体" w:hAnsi="宋体" w:eastAsia="宋体" w:cs="宋体"/>
                <w:color w:val="auto"/>
                <w:kern w:val="0"/>
                <w:sz w:val="24"/>
                <w:highlight w:val="none"/>
              </w:rPr>
              <w:t>报价合理，或投标人的报价明显低于其他通过符合性审查投标人的报价，有可能影响服务质量或者不能诚信履约的，能够应评标委员会要求在规定时间内证明其报价合理性的；</w:t>
            </w:r>
          </w:p>
        </w:tc>
      </w:tr>
      <w:tr w14:paraId="0417F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14B494B3">
            <w:pPr>
              <w:widowControl/>
              <w:jc w:val="center"/>
              <w:rPr>
                <w:rFonts w:hint="default" w:eastAsia="宋体"/>
                <w:color w:val="auto"/>
                <w:kern w:val="0"/>
                <w:sz w:val="24"/>
                <w:highlight w:val="none"/>
                <w:lang w:val="en-US" w:eastAsia="zh-CN"/>
              </w:rPr>
            </w:pPr>
            <w:r>
              <w:rPr>
                <w:rFonts w:hint="eastAsia"/>
                <w:color w:val="auto"/>
                <w:kern w:val="0"/>
                <w:sz w:val="24"/>
                <w:highlight w:val="none"/>
                <w:lang w:val="en-US" w:eastAsia="zh-CN"/>
              </w:rPr>
              <w:t>11</w:t>
            </w:r>
          </w:p>
        </w:tc>
        <w:tc>
          <w:tcPr>
            <w:tcW w:w="1813" w:type="dxa"/>
            <w:vAlign w:val="center"/>
          </w:tcPr>
          <w:p w14:paraId="425DBEC3">
            <w:pPr>
              <w:widowControl/>
              <w:jc w:val="left"/>
              <w:rPr>
                <w:color w:val="auto"/>
                <w:kern w:val="0"/>
                <w:sz w:val="24"/>
                <w:highlight w:val="none"/>
              </w:rPr>
            </w:pPr>
            <w:r>
              <w:rPr>
                <w:color w:val="auto"/>
                <w:kern w:val="0"/>
                <w:sz w:val="24"/>
                <w:highlight w:val="none"/>
              </w:rPr>
              <w:t>公平竞争</w:t>
            </w:r>
          </w:p>
        </w:tc>
        <w:tc>
          <w:tcPr>
            <w:tcW w:w="6725" w:type="dxa"/>
            <w:vAlign w:val="center"/>
          </w:tcPr>
          <w:p w14:paraId="3EB8FB65">
            <w:pPr>
              <w:widowControl/>
              <w:jc w:val="left"/>
              <w:rPr>
                <w:color w:val="auto"/>
                <w:kern w:val="0"/>
                <w:sz w:val="24"/>
                <w:highlight w:val="none"/>
              </w:rPr>
            </w:pPr>
            <w:r>
              <w:rPr>
                <w:color w:val="auto"/>
                <w:sz w:val="24"/>
                <w:highlight w:val="none"/>
              </w:rPr>
              <w:t>投标人遵循公平竞争的原则，不存在恶意串通，妨碍其他投标人的竞争行为，不存在损害采购人或者其他投标人的合法权益情形的；</w:t>
            </w:r>
          </w:p>
        </w:tc>
      </w:tr>
      <w:tr w14:paraId="4EBC0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4710FE1C">
            <w:pPr>
              <w:widowControl/>
              <w:jc w:val="center"/>
              <w:rPr>
                <w:rFonts w:hint="default" w:eastAsia="宋体"/>
                <w:color w:val="auto"/>
                <w:kern w:val="0"/>
                <w:sz w:val="24"/>
                <w:highlight w:val="none"/>
                <w:lang w:val="en-US" w:eastAsia="zh-CN"/>
              </w:rPr>
            </w:pPr>
            <w:r>
              <w:rPr>
                <w:rFonts w:hint="eastAsia"/>
                <w:color w:val="auto"/>
                <w:kern w:val="0"/>
                <w:sz w:val="24"/>
                <w:highlight w:val="none"/>
                <w:lang w:val="en-US" w:eastAsia="zh-CN"/>
              </w:rPr>
              <w:t>12</w:t>
            </w:r>
          </w:p>
        </w:tc>
        <w:tc>
          <w:tcPr>
            <w:tcW w:w="1813" w:type="dxa"/>
            <w:vAlign w:val="center"/>
          </w:tcPr>
          <w:p w14:paraId="629AAA13">
            <w:pPr>
              <w:widowControl/>
              <w:jc w:val="left"/>
              <w:rPr>
                <w:color w:val="auto"/>
                <w:kern w:val="0"/>
                <w:sz w:val="24"/>
                <w:highlight w:val="none"/>
              </w:rPr>
            </w:pPr>
            <w:r>
              <w:rPr>
                <w:color w:val="auto"/>
                <w:kern w:val="0"/>
                <w:sz w:val="24"/>
                <w:highlight w:val="none"/>
              </w:rPr>
              <w:t>串通投标</w:t>
            </w:r>
          </w:p>
        </w:tc>
        <w:tc>
          <w:tcPr>
            <w:tcW w:w="6725" w:type="dxa"/>
            <w:vAlign w:val="center"/>
          </w:tcPr>
          <w:p w14:paraId="7AC04DA5">
            <w:pPr>
              <w:widowControl/>
              <w:jc w:val="left"/>
              <w:rPr>
                <w:color w:val="auto"/>
                <w:kern w:val="0"/>
                <w:sz w:val="24"/>
                <w:highlight w:val="none"/>
              </w:rPr>
            </w:pPr>
            <w:r>
              <w:rPr>
                <w:rFonts w:hint="eastAsia"/>
                <w:color w:val="auto"/>
                <w:sz w:val="24"/>
                <w:highlight w:val="none"/>
              </w:rPr>
              <w:t>不存在《政府采购货物和服务招标投标管理办法》视为投标人串通投标的情形：（一）不同投标人的投标文件由同一单位或者个人编制</w:t>
            </w:r>
            <w:r>
              <w:rPr>
                <w:rFonts w:hint="eastAsia" w:ascii="宋体" w:hAnsi="宋体"/>
                <w:color w:val="auto"/>
                <w:sz w:val="24"/>
                <w:highlight w:val="none"/>
              </w:rPr>
              <w:t>（包含使用同一MAC地址的计算机制作电子投标文件的情形）</w:t>
            </w:r>
            <w:r>
              <w:rPr>
                <w:rFonts w:hint="eastAsia"/>
                <w:color w:val="auto"/>
                <w:sz w:val="24"/>
                <w:highlight w:val="none"/>
              </w:rPr>
              <w:t>；（二）不同投标人委托同一单位或者个人办理投标事宜</w:t>
            </w:r>
            <w:r>
              <w:rPr>
                <w:rFonts w:hint="eastAsia" w:ascii="宋体" w:hAnsi="宋体"/>
                <w:color w:val="auto"/>
                <w:sz w:val="24"/>
                <w:highlight w:val="none"/>
              </w:rPr>
              <w:t>（包含使用同一MAC地址的计算机提交或者解密电子投标文件的情形）</w:t>
            </w:r>
            <w:r>
              <w:rPr>
                <w:rFonts w:hint="eastAsia"/>
                <w:color w:val="auto"/>
                <w:sz w:val="24"/>
                <w:highlight w:val="none"/>
              </w:rPr>
              <w:t>；（三）不同投标人的投标文件载明的项目管理成员或者联系人员为同一人；（四）不同投标人的投标文件异常一致或者投标报价呈规律性差异；</w:t>
            </w:r>
          </w:p>
        </w:tc>
      </w:tr>
      <w:tr w14:paraId="42B75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34729B46">
            <w:pPr>
              <w:widowControl/>
              <w:jc w:val="center"/>
              <w:rPr>
                <w:rFonts w:hint="default" w:eastAsia="宋体"/>
                <w:color w:val="auto"/>
                <w:kern w:val="0"/>
                <w:sz w:val="24"/>
                <w:highlight w:val="none"/>
                <w:lang w:val="en-US" w:eastAsia="zh-CN"/>
              </w:rPr>
            </w:pPr>
            <w:r>
              <w:rPr>
                <w:rFonts w:hint="eastAsia"/>
                <w:color w:val="auto"/>
                <w:kern w:val="0"/>
                <w:sz w:val="24"/>
                <w:highlight w:val="none"/>
                <w:lang w:val="en-US" w:eastAsia="zh-CN"/>
              </w:rPr>
              <w:t>13</w:t>
            </w:r>
          </w:p>
        </w:tc>
        <w:tc>
          <w:tcPr>
            <w:tcW w:w="1813" w:type="dxa"/>
            <w:vAlign w:val="center"/>
          </w:tcPr>
          <w:p w14:paraId="64D02342">
            <w:pPr>
              <w:widowControl/>
              <w:jc w:val="left"/>
              <w:rPr>
                <w:color w:val="auto"/>
                <w:kern w:val="0"/>
                <w:sz w:val="24"/>
                <w:highlight w:val="none"/>
              </w:rPr>
            </w:pPr>
            <w:r>
              <w:rPr>
                <w:color w:val="auto"/>
                <w:kern w:val="0"/>
                <w:sz w:val="24"/>
                <w:highlight w:val="none"/>
              </w:rPr>
              <w:t>附加条件</w:t>
            </w:r>
          </w:p>
        </w:tc>
        <w:tc>
          <w:tcPr>
            <w:tcW w:w="6725" w:type="dxa"/>
            <w:vAlign w:val="center"/>
          </w:tcPr>
          <w:p w14:paraId="715147FA">
            <w:pPr>
              <w:widowControl/>
              <w:jc w:val="left"/>
              <w:rPr>
                <w:color w:val="auto"/>
                <w:kern w:val="0"/>
                <w:sz w:val="24"/>
                <w:highlight w:val="none"/>
              </w:rPr>
            </w:pPr>
            <w:r>
              <w:rPr>
                <w:color w:val="auto"/>
                <w:kern w:val="0"/>
                <w:sz w:val="24"/>
                <w:highlight w:val="none"/>
              </w:rPr>
              <w:t>投标文件</w:t>
            </w:r>
            <w:r>
              <w:rPr>
                <w:rFonts w:hint="eastAsia"/>
                <w:color w:val="auto"/>
                <w:kern w:val="0"/>
                <w:sz w:val="24"/>
                <w:highlight w:val="none"/>
              </w:rPr>
              <w:t>未</w:t>
            </w:r>
            <w:r>
              <w:rPr>
                <w:color w:val="auto"/>
                <w:kern w:val="0"/>
                <w:sz w:val="24"/>
                <w:highlight w:val="none"/>
              </w:rPr>
              <w:t>含有采购人不能接受的附加条件的；</w:t>
            </w:r>
          </w:p>
        </w:tc>
      </w:tr>
      <w:tr w14:paraId="765F8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681827FC">
            <w:pPr>
              <w:widowControl/>
              <w:jc w:val="center"/>
              <w:rPr>
                <w:rFonts w:hint="default" w:eastAsia="宋体"/>
                <w:color w:val="auto"/>
                <w:kern w:val="0"/>
                <w:sz w:val="24"/>
                <w:highlight w:val="none"/>
                <w:lang w:val="en-US" w:eastAsia="zh-CN"/>
              </w:rPr>
            </w:pPr>
            <w:r>
              <w:rPr>
                <w:rFonts w:hint="eastAsia"/>
                <w:color w:val="auto"/>
                <w:kern w:val="0"/>
                <w:sz w:val="24"/>
                <w:highlight w:val="none"/>
                <w:lang w:val="en-US" w:eastAsia="zh-CN"/>
              </w:rPr>
              <w:t>14</w:t>
            </w:r>
          </w:p>
        </w:tc>
        <w:tc>
          <w:tcPr>
            <w:tcW w:w="1813" w:type="dxa"/>
            <w:vAlign w:val="center"/>
          </w:tcPr>
          <w:p w14:paraId="28CF0AE9">
            <w:pPr>
              <w:widowControl/>
              <w:jc w:val="left"/>
              <w:rPr>
                <w:color w:val="auto"/>
                <w:kern w:val="0"/>
                <w:sz w:val="24"/>
                <w:highlight w:val="none"/>
              </w:rPr>
            </w:pPr>
            <w:r>
              <w:rPr>
                <w:color w:val="auto"/>
                <w:kern w:val="0"/>
                <w:sz w:val="24"/>
                <w:highlight w:val="none"/>
              </w:rPr>
              <w:t>其他无效情形</w:t>
            </w:r>
          </w:p>
        </w:tc>
        <w:tc>
          <w:tcPr>
            <w:tcW w:w="6725" w:type="dxa"/>
            <w:vAlign w:val="center"/>
          </w:tcPr>
          <w:p w14:paraId="6B889D76">
            <w:pPr>
              <w:widowControl/>
              <w:jc w:val="left"/>
              <w:rPr>
                <w:color w:val="auto"/>
                <w:kern w:val="0"/>
                <w:sz w:val="24"/>
                <w:highlight w:val="none"/>
              </w:rPr>
            </w:pPr>
            <w:r>
              <w:rPr>
                <w:color w:val="auto"/>
                <w:sz w:val="24"/>
                <w:highlight w:val="none"/>
              </w:rPr>
              <w:t>投标人、投标文件</w:t>
            </w:r>
            <w:r>
              <w:rPr>
                <w:rFonts w:hint="eastAsia"/>
                <w:color w:val="auto"/>
                <w:sz w:val="24"/>
                <w:highlight w:val="none"/>
              </w:rPr>
              <w:t>不存在</w:t>
            </w:r>
            <w:r>
              <w:rPr>
                <w:color w:val="auto"/>
                <w:sz w:val="24"/>
                <w:highlight w:val="none"/>
              </w:rPr>
              <w:t>不符合法律、法规和招标文件规定的其他无效情形。</w:t>
            </w:r>
          </w:p>
        </w:tc>
      </w:tr>
    </w:tbl>
    <w:p w14:paraId="3553FED7">
      <w:pPr>
        <w:numPr>
          <w:ilvl w:val="0"/>
          <w:numId w:val="12"/>
        </w:numPr>
        <w:tabs>
          <w:tab w:val="left" w:pos="360"/>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投标文件有关事项的澄清或者说明</w:t>
      </w:r>
    </w:p>
    <w:p w14:paraId="09B84A9F">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评标过程中，评标委员会将</w:t>
      </w:r>
      <w:r>
        <w:rPr>
          <w:rFonts w:hint="eastAsia"/>
          <w:color w:val="auto"/>
          <w:sz w:val="24"/>
          <w:highlight w:val="none"/>
        </w:rPr>
        <w:t>通过“苏采云”政府采购一体化平台系统</w:t>
      </w:r>
      <w:r>
        <w:rPr>
          <w:color w:val="auto"/>
          <w:sz w:val="24"/>
          <w:highlight w:val="none"/>
        </w:rPr>
        <w:t>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auto"/>
          <w:sz w:val="24"/>
          <w:highlight w:val="none"/>
        </w:rPr>
        <w:t>电子</w:t>
      </w:r>
      <w:r>
        <w:rPr>
          <w:color w:val="auto"/>
          <w:sz w:val="24"/>
          <w:highlight w:val="none"/>
        </w:rPr>
        <w:t>公章。投标人的澄清、说明或者补正不得超出投标文件的范围或者改变投标文件的实质性内容。澄清文件将作为投标文件内容的一部分。</w:t>
      </w:r>
    </w:p>
    <w:p w14:paraId="16F7BD63">
      <w:pPr>
        <w:numPr>
          <w:ilvl w:val="1"/>
          <w:numId w:val="12"/>
        </w:numPr>
        <w:tabs>
          <w:tab w:val="left" w:pos="1080"/>
        </w:tabs>
        <w:snapToGrid w:val="0"/>
        <w:spacing w:line="360" w:lineRule="auto"/>
        <w:ind w:left="1077" w:hanging="720"/>
        <w:rPr>
          <w:rFonts w:hint="eastAsia"/>
          <w:color w:val="auto"/>
          <w:sz w:val="24"/>
          <w:highlight w:val="none"/>
        </w:rPr>
      </w:pPr>
      <w:r>
        <w:rPr>
          <w:rFonts w:hint="eastAsia" w:ascii="宋体" w:hAnsi="宋体" w:cs="宋体"/>
          <w:color w:val="auto"/>
          <w:sz w:val="24"/>
          <w:highlight w:val="none"/>
        </w:rPr>
        <w:t>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auto"/>
          <w:sz w:val="24"/>
          <w:highlight w:val="none"/>
        </w:rPr>
        <w:t>无效投标处理</w:t>
      </w:r>
      <w:r>
        <w:rPr>
          <w:rFonts w:hint="eastAsia" w:ascii="宋体" w:hAnsi="宋体" w:cs="宋体"/>
          <w:color w:val="auto"/>
          <w:sz w:val="24"/>
          <w:highlight w:val="none"/>
        </w:rPr>
        <w:t>。</w:t>
      </w:r>
    </w:p>
    <w:p w14:paraId="740F6D01">
      <w:pPr>
        <w:numPr>
          <w:ilvl w:val="0"/>
          <w:numId w:val="0"/>
        </w:numPr>
        <w:tabs>
          <w:tab w:val="left" w:pos="1080"/>
        </w:tabs>
        <w:snapToGrid w:val="0"/>
        <w:spacing w:line="360" w:lineRule="auto"/>
        <w:ind w:left="357" w:leftChars="0"/>
        <w:rPr>
          <w:rFonts w:hint="eastAsia"/>
          <w:color w:val="auto"/>
          <w:sz w:val="24"/>
          <w:highlight w:val="none"/>
        </w:rPr>
      </w:pPr>
      <w:r>
        <w:rPr>
          <w:rFonts w:hint="eastAsia"/>
          <w:color w:val="auto"/>
          <w:sz w:val="24"/>
          <w:highlight w:val="none"/>
        </w:rPr>
        <w:t>2.1.1实施政府采购异常低价审查的有关要求：具体按照苏财购〔2025〕62号《关于推动解决政府采购异常低价问题相关工作的通知》要求：</w:t>
      </w:r>
    </w:p>
    <w:p w14:paraId="0D906C92">
      <w:pPr>
        <w:numPr>
          <w:ilvl w:val="0"/>
          <w:numId w:val="0"/>
        </w:numPr>
        <w:tabs>
          <w:tab w:val="left" w:pos="1080"/>
        </w:tabs>
        <w:snapToGrid w:val="0"/>
        <w:spacing w:line="360" w:lineRule="auto"/>
        <w:ind w:left="357" w:leftChars="0"/>
        <w:rPr>
          <w:rFonts w:hint="eastAsia"/>
          <w:color w:val="auto"/>
          <w:sz w:val="24"/>
          <w:highlight w:val="none"/>
        </w:rPr>
      </w:pPr>
      <w:r>
        <w:rPr>
          <w:rFonts w:hint="eastAsia"/>
          <w:color w:val="auto"/>
          <w:sz w:val="24"/>
          <w:highlight w:val="none"/>
        </w:rPr>
        <w:t>（一）评审过程中出现下列情形之一的，评审委员会应当启动异常低价投标（响应）审查程序：</w:t>
      </w:r>
    </w:p>
    <w:p w14:paraId="1C70BBAF">
      <w:pPr>
        <w:numPr>
          <w:ilvl w:val="0"/>
          <w:numId w:val="0"/>
        </w:numPr>
        <w:tabs>
          <w:tab w:val="left" w:pos="1080"/>
        </w:tabs>
        <w:snapToGrid w:val="0"/>
        <w:spacing w:line="360" w:lineRule="auto"/>
        <w:ind w:left="357" w:leftChars="0" w:firstLine="480" w:firstLineChars="200"/>
        <w:rPr>
          <w:rFonts w:hint="eastAsia"/>
          <w:color w:val="auto"/>
          <w:sz w:val="24"/>
          <w:highlight w:val="none"/>
        </w:rPr>
      </w:pPr>
      <w:r>
        <w:rPr>
          <w:rFonts w:hint="eastAsia"/>
          <w:color w:val="auto"/>
          <w:sz w:val="24"/>
          <w:highlight w:val="none"/>
        </w:rPr>
        <w:t>1．投标（响应）报价低于采购项目预算50%的，即投标（响应）报价&lt;采购项目预算×50%；</w:t>
      </w:r>
    </w:p>
    <w:p w14:paraId="4BA998E5">
      <w:pPr>
        <w:numPr>
          <w:ilvl w:val="0"/>
          <w:numId w:val="0"/>
        </w:numPr>
        <w:tabs>
          <w:tab w:val="left" w:pos="1080"/>
        </w:tabs>
        <w:snapToGrid w:val="0"/>
        <w:spacing w:line="360" w:lineRule="auto"/>
        <w:ind w:left="357" w:leftChars="0" w:firstLine="480" w:firstLineChars="200"/>
        <w:rPr>
          <w:rFonts w:hint="eastAsia"/>
          <w:color w:val="auto"/>
          <w:sz w:val="24"/>
          <w:highlight w:val="none"/>
        </w:rPr>
      </w:pPr>
      <w:r>
        <w:rPr>
          <w:rFonts w:hint="eastAsia"/>
          <w:color w:val="auto"/>
          <w:sz w:val="24"/>
          <w:highlight w:val="none"/>
        </w:rPr>
        <w:t>2．投标（响应）报价低于采购项目最高限价45%的，即投标（响应）报价&lt;采购项目最高限价×45% ；</w:t>
      </w:r>
    </w:p>
    <w:p w14:paraId="1DE9B49B">
      <w:pPr>
        <w:numPr>
          <w:ilvl w:val="0"/>
          <w:numId w:val="0"/>
        </w:numPr>
        <w:tabs>
          <w:tab w:val="left" w:pos="1080"/>
        </w:tabs>
        <w:snapToGrid w:val="0"/>
        <w:spacing w:line="360" w:lineRule="auto"/>
        <w:ind w:left="357" w:leftChars="0" w:firstLine="480" w:firstLineChars="200"/>
        <w:rPr>
          <w:rFonts w:hint="eastAsia"/>
          <w:color w:val="auto"/>
          <w:sz w:val="24"/>
          <w:highlight w:val="none"/>
        </w:rPr>
      </w:pPr>
      <w:r>
        <w:rPr>
          <w:rFonts w:hint="eastAsia"/>
          <w:color w:val="auto"/>
          <w:sz w:val="24"/>
          <w:highlight w:val="none"/>
        </w:rPr>
        <w:t>3．评审委员会认定的供应商报价过低、有可能影响产品质量或者不能诚信履约的其他情形。</w:t>
      </w:r>
    </w:p>
    <w:p w14:paraId="3D92CB56">
      <w:pPr>
        <w:numPr>
          <w:ilvl w:val="0"/>
          <w:numId w:val="0"/>
        </w:numPr>
        <w:tabs>
          <w:tab w:val="left" w:pos="1080"/>
        </w:tabs>
        <w:snapToGrid w:val="0"/>
        <w:spacing w:line="360" w:lineRule="auto"/>
        <w:ind w:left="357" w:leftChars="0"/>
        <w:rPr>
          <w:rFonts w:ascii="宋体" w:hAnsi="宋体" w:cs="宋体"/>
          <w:color w:val="auto"/>
          <w:sz w:val="24"/>
          <w:highlight w:val="none"/>
        </w:rPr>
      </w:pPr>
      <w:r>
        <w:rPr>
          <w:rFonts w:hint="eastAsia"/>
          <w:color w:val="auto"/>
          <w:sz w:val="24"/>
          <w:highlight w:val="none"/>
        </w:rPr>
        <w:t>（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548BE1E2">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eastAsia="宋体" w:cs="宋体"/>
          <w:color w:val="auto"/>
          <w:sz w:val="24"/>
          <w:highlight w:val="none"/>
        </w:rPr>
        <w:t>投标报价须包含招标文件全部内容，如分项报价表有缺漏视为已含在其他各项报价中，将不对投标总价进行调整。评标委员会有权要求投标人在规定的时间内对此进行书面确认，投标人不确认的，视为将一个</w:t>
      </w:r>
      <w:r>
        <w:rPr>
          <w:rFonts w:hint="eastAsia" w:ascii="宋体" w:hAnsi="宋体" w:eastAsia="宋体" w:cs="宋体"/>
          <w:color w:val="auto"/>
          <w:sz w:val="24"/>
          <w:highlight w:val="none"/>
          <w:lang w:eastAsia="zh-CN"/>
        </w:rPr>
        <w:t>采购</w:t>
      </w:r>
      <w:r>
        <w:rPr>
          <w:rFonts w:hint="eastAsia" w:ascii="宋体" w:hAnsi="宋体" w:cs="宋体"/>
          <w:color w:val="auto"/>
          <w:sz w:val="24"/>
          <w:highlight w:val="none"/>
          <w:lang w:val="en-US" w:eastAsia="zh-CN"/>
        </w:rPr>
        <w:t>项目</w:t>
      </w:r>
      <w:r>
        <w:rPr>
          <w:rFonts w:hint="eastAsia" w:ascii="宋体" w:hAnsi="宋体" w:eastAsia="宋体" w:cs="宋体"/>
          <w:color w:val="auto"/>
          <w:sz w:val="24"/>
          <w:highlight w:val="none"/>
        </w:rPr>
        <w:t>中的内容拆开投标，其</w:t>
      </w:r>
      <w:r>
        <w:rPr>
          <w:rFonts w:hint="eastAsia" w:ascii="宋体" w:hAnsi="宋体" w:eastAsia="宋体" w:cs="宋体"/>
          <w:b/>
          <w:color w:val="auto"/>
          <w:sz w:val="24"/>
          <w:highlight w:val="none"/>
        </w:rPr>
        <w:t>投标无效</w:t>
      </w:r>
      <w:r>
        <w:rPr>
          <w:rFonts w:hint="eastAsia" w:ascii="宋体" w:hAnsi="宋体" w:cs="宋体"/>
          <w:color w:val="auto"/>
          <w:sz w:val="24"/>
          <w:highlight w:val="none"/>
        </w:rPr>
        <w:t>。</w:t>
      </w:r>
    </w:p>
    <w:p w14:paraId="05B741B6">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投标文件报价出现前后不一致的，按照下列规定修正：</w:t>
      </w:r>
    </w:p>
    <w:p w14:paraId="01FAEB5E">
      <w:pPr>
        <w:numPr>
          <w:ilvl w:val="2"/>
          <w:numId w:val="12"/>
        </w:numPr>
        <w:tabs>
          <w:tab w:val="left" w:pos="1080"/>
          <w:tab w:val="left" w:pos="1589"/>
          <w:tab w:val="left" w:pos="2035"/>
          <w:tab w:val="left" w:pos="2114"/>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招标文件对于报价修正是否另有规定：</w:t>
      </w:r>
    </w:p>
    <w:p w14:paraId="6A39C56C">
      <w:pPr>
        <w:tabs>
          <w:tab w:val="left" w:pos="1080"/>
          <w:tab w:val="left" w:pos="1589"/>
          <w:tab w:val="left" w:pos="2035"/>
          <w:tab w:val="left" w:pos="2114"/>
        </w:tabs>
        <w:snapToGrid w:val="0"/>
        <w:spacing w:line="360" w:lineRule="auto"/>
        <w:ind w:left="2035"/>
        <w:rPr>
          <w:rFonts w:ascii="宋体" w:hAnsi="宋体" w:cs="宋体"/>
          <w:color w:val="auto"/>
          <w:sz w:val="24"/>
          <w:highlight w:val="none"/>
          <w:u w:val="single"/>
        </w:rPr>
      </w:pPr>
      <w:r>
        <w:rPr>
          <w:rFonts w:hint="eastAsia" w:ascii="宋体" w:hAnsi="宋体" w:cs="宋体"/>
          <w:color w:val="auto"/>
          <w:sz w:val="24"/>
          <w:highlight w:val="none"/>
        </w:rPr>
        <w:t>□有，具体规定为：</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400D35DF">
      <w:pPr>
        <w:tabs>
          <w:tab w:val="left" w:pos="1080"/>
          <w:tab w:val="left" w:pos="1589"/>
          <w:tab w:val="left" w:pos="2035"/>
          <w:tab w:val="left" w:pos="2114"/>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■无，按下述2.4.2-2.4.7项规定修正。</w:t>
      </w:r>
    </w:p>
    <w:p w14:paraId="2E278870">
      <w:pPr>
        <w:numPr>
          <w:ilvl w:val="2"/>
          <w:numId w:val="12"/>
        </w:numPr>
        <w:tabs>
          <w:tab w:val="left" w:pos="2035"/>
          <w:tab w:val="left" w:pos="2114"/>
          <w:tab w:val="left" w:pos="2977"/>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单独递交的开标一览表（报价表）与投标文件中开标一览表（报价表）内容不一致的，以单独递交的开标一览表（报价表）为准；</w:t>
      </w:r>
    </w:p>
    <w:p w14:paraId="7398FCCD">
      <w:pPr>
        <w:numPr>
          <w:ilvl w:val="2"/>
          <w:numId w:val="12"/>
        </w:numPr>
        <w:tabs>
          <w:tab w:val="left" w:pos="2035"/>
          <w:tab w:val="left" w:pos="2114"/>
          <w:tab w:val="left" w:pos="2977"/>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投标文件中开标一览表（报价表）内容与投标文件中相应内容不一致的，以开标一览表（报价表）为准；</w:t>
      </w:r>
    </w:p>
    <w:p w14:paraId="2B519559">
      <w:pPr>
        <w:numPr>
          <w:ilvl w:val="2"/>
          <w:numId w:val="12"/>
        </w:numPr>
        <w:tabs>
          <w:tab w:val="left" w:pos="2035"/>
          <w:tab w:val="left" w:pos="2114"/>
          <w:tab w:val="left" w:pos="2977"/>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大写金额和小写金额不一致的，以大写金额为准；</w:t>
      </w:r>
    </w:p>
    <w:p w14:paraId="68F0071C">
      <w:pPr>
        <w:numPr>
          <w:ilvl w:val="2"/>
          <w:numId w:val="12"/>
        </w:numPr>
        <w:tabs>
          <w:tab w:val="left" w:pos="2035"/>
          <w:tab w:val="left" w:pos="2114"/>
          <w:tab w:val="left" w:pos="2977"/>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单价金额小数点或者百分比有明显错位的，以开标一览表的总价为准，并修改单价；</w:t>
      </w:r>
    </w:p>
    <w:p w14:paraId="0886053D">
      <w:pPr>
        <w:numPr>
          <w:ilvl w:val="2"/>
          <w:numId w:val="12"/>
        </w:numPr>
        <w:tabs>
          <w:tab w:val="left" w:pos="2035"/>
          <w:tab w:val="left" w:pos="2114"/>
          <w:tab w:val="left" w:pos="2977"/>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总价金额与按单价汇总金额不一致的，以单价金额计算结果为准。</w:t>
      </w:r>
    </w:p>
    <w:p w14:paraId="55FA075C">
      <w:pPr>
        <w:numPr>
          <w:ilvl w:val="2"/>
          <w:numId w:val="12"/>
        </w:numPr>
        <w:tabs>
          <w:tab w:val="left" w:pos="1080"/>
          <w:tab w:val="left" w:pos="1589"/>
          <w:tab w:val="left" w:pos="2035"/>
          <w:tab w:val="left" w:pos="2114"/>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同时出现两种以上不一致的，按照前款规定的顺序修正。修正后的报价经投标人书面确认后产生约束力，投标人不确认的，其</w:t>
      </w:r>
      <w:r>
        <w:rPr>
          <w:rFonts w:hint="eastAsia" w:ascii="宋体" w:hAnsi="宋体" w:cs="宋体"/>
          <w:b/>
          <w:color w:val="auto"/>
          <w:sz w:val="24"/>
          <w:highlight w:val="none"/>
        </w:rPr>
        <w:t>投标无效</w:t>
      </w:r>
      <w:r>
        <w:rPr>
          <w:rFonts w:hint="eastAsia" w:ascii="宋体" w:hAnsi="宋体" w:cs="宋体"/>
          <w:color w:val="auto"/>
          <w:sz w:val="24"/>
          <w:highlight w:val="none"/>
        </w:rPr>
        <w:t>。</w:t>
      </w:r>
    </w:p>
    <w:p w14:paraId="19FC1794">
      <w:pPr>
        <w:keepNext w:val="0"/>
        <w:keepLines w:val="0"/>
        <w:pageBreakBefore w:val="0"/>
        <w:numPr>
          <w:ilvl w:val="1"/>
          <w:numId w:val="12"/>
        </w:numPr>
        <w:tabs>
          <w:tab w:val="left" w:pos="1080"/>
        </w:tabs>
        <w:kinsoku/>
        <w:wordWrap/>
        <w:overflowPunct/>
        <w:topLinePunct w:val="0"/>
        <w:autoSpaceDE/>
        <w:autoSpaceDN/>
        <w:bidi w:val="0"/>
        <w:snapToGrid w:val="0"/>
        <w:spacing w:line="360" w:lineRule="auto"/>
        <w:ind w:left="1077" w:hanging="720"/>
        <w:textAlignment w:val="auto"/>
        <w:outlineLvl w:val="9"/>
        <w:rPr>
          <w:rFonts w:hint="eastAsia" w:ascii="宋体" w:hAnsi="宋体" w:eastAsia="宋体" w:cs="宋体"/>
          <w:color w:val="auto"/>
          <w:sz w:val="24"/>
          <w:highlight w:val="none"/>
        </w:rPr>
      </w:pPr>
      <w:r>
        <w:rPr>
          <w:rFonts w:hint="eastAsia" w:ascii="宋体" w:hAnsi="宋体" w:cs="宋体"/>
          <w:color w:val="auto"/>
          <w:sz w:val="24"/>
          <w:highlight w:val="none"/>
        </w:rPr>
        <w:t>落实政府采购政策的价格调整：</w:t>
      </w:r>
      <w:r>
        <w:rPr>
          <w:rFonts w:hint="eastAsia" w:ascii="宋体" w:hAnsi="宋体" w:cs="宋体"/>
          <w:color w:val="auto"/>
          <w:sz w:val="24"/>
          <w:highlight w:val="none"/>
          <w:u w:val="single"/>
          <w:lang w:val="en-US" w:eastAsia="zh-CN"/>
        </w:rPr>
        <w:t xml:space="preserve">  /  </w:t>
      </w:r>
      <w:r>
        <w:rPr>
          <w:rFonts w:hint="eastAsia" w:ascii="宋体" w:hAnsi="宋体" w:eastAsia="宋体" w:cs="宋体"/>
          <w:color w:val="auto"/>
          <w:sz w:val="24"/>
          <w:highlight w:val="none"/>
        </w:rPr>
        <w:t>。</w:t>
      </w:r>
    </w:p>
    <w:p w14:paraId="2652BD6D">
      <w:pPr>
        <w:numPr>
          <w:ilvl w:val="0"/>
          <w:numId w:val="12"/>
        </w:numPr>
        <w:tabs>
          <w:tab w:val="left" w:pos="360"/>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投标文件的比较和评价</w:t>
      </w:r>
      <w:bookmarkEnd w:id="763"/>
      <w:bookmarkEnd w:id="764"/>
    </w:p>
    <w:p w14:paraId="4FDD5CD4">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评标委员会将按照招标文件中规定的评标方法和标准，对符合性审查合格的投标文件进行商务和技术评估，综合比较与评价；未通过符合性审查的投标文件不得进入比较与评价。</w:t>
      </w:r>
    </w:p>
    <w:p w14:paraId="67532498">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评标方法和评标标准</w:t>
      </w:r>
    </w:p>
    <w:p w14:paraId="5E03172D">
      <w:pPr>
        <w:numPr>
          <w:ilvl w:val="2"/>
          <w:numId w:val="12"/>
        </w:numPr>
        <w:tabs>
          <w:tab w:val="left" w:pos="1080"/>
          <w:tab w:val="left" w:pos="1589"/>
          <w:tab w:val="left" w:pos="2035"/>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本项目采用的评标方法为：</w:t>
      </w:r>
    </w:p>
    <w:p w14:paraId="7AC45497">
      <w:pPr>
        <w:tabs>
          <w:tab w:val="left" w:pos="900"/>
          <w:tab w:val="left" w:pos="1589"/>
          <w:tab w:val="left" w:pos="1701"/>
        </w:tabs>
        <w:snapToGrid w:val="0"/>
        <w:spacing w:line="360" w:lineRule="auto"/>
        <w:ind w:left="1985"/>
        <w:rPr>
          <w:rFonts w:ascii="宋体" w:hAnsi="宋体" w:cs="宋体"/>
          <w:color w:val="auto"/>
          <w:sz w:val="24"/>
          <w:highlight w:val="none"/>
        </w:rPr>
      </w:pPr>
      <w:r>
        <w:rPr>
          <w:rFonts w:hint="eastAsia" w:ascii="宋体" w:hAnsi="宋体" w:cs="宋体"/>
          <w:color w:val="auto"/>
          <w:sz w:val="24"/>
          <w:highlight w:val="none"/>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0227CD31">
      <w:pPr>
        <w:tabs>
          <w:tab w:val="left" w:pos="900"/>
          <w:tab w:val="left" w:pos="1589"/>
          <w:tab w:val="left" w:pos="1701"/>
        </w:tabs>
        <w:snapToGrid w:val="0"/>
        <w:spacing w:line="360" w:lineRule="auto"/>
        <w:ind w:left="1985"/>
        <w:rPr>
          <w:rFonts w:ascii="宋体" w:hAnsi="宋体" w:cs="宋体"/>
          <w:color w:val="auto"/>
          <w:sz w:val="24"/>
          <w:highlight w:val="none"/>
        </w:rPr>
      </w:pPr>
      <w:r>
        <w:rPr>
          <w:rFonts w:hint="eastAsia" w:ascii="宋体" w:hAnsi="宋体" w:cs="宋体"/>
          <w:color w:val="auto"/>
          <w:sz w:val="24"/>
          <w:highlight w:val="none"/>
        </w:rPr>
        <w:t>□最低评标价法，指投标文件满足招标文件全部实质性要求，且投标报价最低的投标人为中标候选人的评标方法。</w:t>
      </w:r>
    </w:p>
    <w:p w14:paraId="5A93B09B">
      <w:pPr>
        <w:numPr>
          <w:ilvl w:val="2"/>
          <w:numId w:val="12"/>
        </w:numPr>
        <w:tabs>
          <w:tab w:val="left" w:pos="1080"/>
          <w:tab w:val="left" w:pos="1589"/>
          <w:tab w:val="left" w:pos="2035"/>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auto"/>
          <w:sz w:val="24"/>
          <w:highlight w:val="none"/>
        </w:rPr>
        <w:t>投标无效</w:t>
      </w:r>
      <w:r>
        <w:rPr>
          <w:rFonts w:hint="eastAsia" w:ascii="宋体" w:hAnsi="宋体" w:cs="宋体"/>
          <w:color w:val="auto"/>
          <w:sz w:val="24"/>
          <w:highlight w:val="none"/>
        </w:rPr>
        <w:t>。</w:t>
      </w:r>
    </w:p>
    <w:p w14:paraId="5276B281">
      <w:pPr>
        <w:tabs>
          <w:tab w:val="left" w:pos="1080"/>
          <w:tab w:val="left" w:pos="1589"/>
          <w:tab w:val="left" w:pos="2035"/>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□随机抽取</w:t>
      </w:r>
    </w:p>
    <w:p w14:paraId="07CD82AC">
      <w:pPr>
        <w:tabs>
          <w:tab w:val="left" w:pos="1080"/>
          <w:tab w:val="left" w:pos="1589"/>
          <w:tab w:val="left" w:pos="2035"/>
        </w:tabs>
        <w:snapToGrid w:val="0"/>
        <w:spacing w:line="360" w:lineRule="auto"/>
        <w:ind w:left="2035"/>
        <w:rPr>
          <w:rFonts w:ascii="宋体" w:hAnsi="宋体" w:cs="宋体"/>
          <w:color w:val="auto"/>
          <w:sz w:val="24"/>
          <w:highlight w:val="none"/>
          <w:u w:val="single"/>
        </w:rPr>
      </w:pPr>
      <w:r>
        <w:rPr>
          <w:rFonts w:hint="eastAsia" w:ascii="宋体" w:hAnsi="宋体" w:cs="宋体"/>
          <w:color w:val="auto"/>
          <w:sz w:val="24"/>
          <w:highlight w:val="none"/>
        </w:rPr>
        <w:t>□其他方式，具体要求：</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74304A0E">
      <w:pPr>
        <w:numPr>
          <w:ilvl w:val="2"/>
          <w:numId w:val="12"/>
        </w:numPr>
        <w:tabs>
          <w:tab w:val="left" w:pos="1080"/>
          <w:tab w:val="left" w:pos="1589"/>
          <w:tab w:val="left" w:pos="2035"/>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非政府强制采购的节能产品或环境标志产品，依据品目清单和认证证书实施政府优先采购。优先采购的具体规定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3DB50EC9">
      <w:pPr>
        <w:numPr>
          <w:ilvl w:val="2"/>
          <w:numId w:val="12"/>
        </w:numPr>
        <w:tabs>
          <w:tab w:val="left" w:pos="1080"/>
          <w:tab w:val="left" w:pos="1589"/>
          <w:tab w:val="left" w:pos="2035"/>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关于无线局域网认证产品政府采购清单中的产品，优先采购的具体规定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7A78E463">
      <w:pPr>
        <w:numPr>
          <w:ilvl w:val="0"/>
          <w:numId w:val="12"/>
        </w:numPr>
        <w:tabs>
          <w:tab w:val="left" w:pos="360"/>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确定</w:t>
      </w:r>
      <w:bookmarkStart w:id="780" w:name="_Toc226965736"/>
      <w:bookmarkStart w:id="781" w:name="_Toc142311048"/>
      <w:bookmarkStart w:id="782" w:name="_Toc151193716"/>
      <w:bookmarkStart w:id="783" w:name="_Toc195842911"/>
      <w:bookmarkStart w:id="784" w:name="_Toc305158888"/>
      <w:bookmarkStart w:id="785" w:name="_Toc127151747"/>
      <w:bookmarkStart w:id="786" w:name="_Toc151193860"/>
      <w:bookmarkStart w:id="787" w:name="_Ref467307010"/>
      <w:bookmarkStart w:id="788" w:name="_Toc151190173"/>
      <w:bookmarkStart w:id="789" w:name="_Toc520356170"/>
      <w:bookmarkStart w:id="790" w:name="_Toc164229241"/>
      <w:bookmarkStart w:id="791" w:name="_Toc265228384"/>
      <w:bookmarkStart w:id="792" w:name="_Toc150774646"/>
      <w:bookmarkStart w:id="793" w:name="_Toc151193934"/>
      <w:bookmarkStart w:id="794" w:name="_Toc150480784"/>
      <w:bookmarkStart w:id="795" w:name="_Toc226309790"/>
      <w:bookmarkStart w:id="796" w:name="_Toc127151546"/>
      <w:bookmarkStart w:id="797" w:name="_Toc264969236"/>
      <w:bookmarkStart w:id="798" w:name="_Toc305158814"/>
      <w:bookmarkStart w:id="799" w:name="_Toc149720839"/>
      <w:bookmarkStart w:id="800" w:name="_Toc150774751"/>
      <w:bookmarkStart w:id="801" w:name="_Toc164608660"/>
      <w:bookmarkStart w:id="802" w:name="_Toc226965819"/>
      <w:bookmarkStart w:id="803" w:name="_Toc164351640"/>
      <w:bookmarkStart w:id="804" w:name="_Toc127161460"/>
      <w:bookmarkStart w:id="805" w:name="_Toc150509297"/>
      <w:bookmarkStart w:id="806" w:name="_Toc151193644"/>
      <w:bookmarkStart w:id="807" w:name="_Toc164608815"/>
      <w:bookmarkStart w:id="808" w:name="_Toc151193788"/>
      <w:bookmarkStart w:id="809" w:name="_Toc226337242"/>
      <w:bookmarkStart w:id="810" w:name="_Toc164229387"/>
      <w:r>
        <w:rPr>
          <w:rFonts w:hint="eastAsia" w:ascii="宋体" w:hAnsi="宋体" w:cs="宋体"/>
          <w:color w:val="auto"/>
          <w:sz w:val="24"/>
          <w:highlight w:val="none"/>
        </w:rPr>
        <w:t>中标候选人名单</w:t>
      </w:r>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p>
    <w:p w14:paraId="17E0151A">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247B8A87">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采用最低评标价法时，评标结果按本章2.4、2.5调整后的投标报价由低到高顺序排列。投标报价相同的并列。投标文件满足招标文件全部实质性要求且投标报价最低的投标人为排名第一的中标候选人。</w:t>
      </w:r>
    </w:p>
    <w:p w14:paraId="3972AFA5">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评标委员会要对评分汇总情况进行复核，特别是对排名第一的、报价最低的、投标或投标文件被认定为无效的情形进行重点复核。</w:t>
      </w:r>
    </w:p>
    <w:p w14:paraId="3E54EEAD">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eastAsia="宋体" w:cs="宋体"/>
          <w:color w:val="auto"/>
          <w:sz w:val="24"/>
          <w:highlight w:val="none"/>
        </w:rPr>
        <w:t>评标委员会将根据各投标人的评标排序，依次推荐本项目的中标候选人，起草并签署评标报告。本项目评标委员会共推荐不少于3名中标候选人</w:t>
      </w:r>
      <w:r>
        <w:rPr>
          <w:rFonts w:hint="eastAsia" w:ascii="宋体" w:hAnsi="宋体" w:cs="宋体"/>
          <w:color w:val="auto"/>
          <w:sz w:val="24"/>
          <w:highlight w:val="none"/>
        </w:rPr>
        <w:t>。</w:t>
      </w:r>
    </w:p>
    <w:p w14:paraId="3031CCDD">
      <w:pPr>
        <w:numPr>
          <w:ilvl w:val="0"/>
          <w:numId w:val="12"/>
        </w:numPr>
        <w:tabs>
          <w:tab w:val="left" w:pos="360"/>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报告违法行为</w:t>
      </w:r>
    </w:p>
    <w:p w14:paraId="16EA1A9E">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评标委员会在评标过程中发现投标人有行贿、提供虚假材料或者串通等违法行为时，有向采购人、采购代理机构或者有关部门报告的职责。</w:t>
      </w:r>
    </w:p>
    <w:p w14:paraId="5CE47583">
      <w:pPr>
        <w:widowControl/>
        <w:numPr>
          <w:ilvl w:val="0"/>
          <w:numId w:val="13"/>
        </w:numPr>
        <w:spacing w:line="360" w:lineRule="auto"/>
        <w:jc w:val="center"/>
        <w:rPr>
          <w:rFonts w:ascii="宋体" w:hAnsi="宋体"/>
          <w:b/>
          <w:bCs/>
          <w:color w:val="auto"/>
          <w:sz w:val="28"/>
          <w:szCs w:val="28"/>
          <w:highlight w:val="none"/>
        </w:rPr>
      </w:pPr>
      <w:r>
        <w:rPr>
          <w:rFonts w:hint="eastAsia" w:ascii="宋体" w:hAnsi="宋体" w:cs="宋体"/>
          <w:b/>
          <w:color w:val="auto"/>
          <w:sz w:val="24"/>
          <w:highlight w:val="none"/>
        </w:rPr>
        <w:br w:type="page"/>
      </w:r>
      <w:r>
        <w:rPr>
          <w:rFonts w:hint="eastAsia" w:ascii="宋体" w:hAnsi="宋体"/>
          <w:b/>
          <w:bCs/>
          <w:color w:val="auto"/>
          <w:sz w:val="28"/>
          <w:szCs w:val="28"/>
          <w:highlight w:val="none"/>
        </w:rPr>
        <w:t>评标标准</w:t>
      </w:r>
    </w:p>
    <w:tbl>
      <w:tblPr>
        <w:tblStyle w:val="260"/>
        <w:tblW w:w="5254"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589"/>
        <w:gridCol w:w="1152"/>
        <w:gridCol w:w="861"/>
        <w:gridCol w:w="6136"/>
      </w:tblGrid>
      <w:tr w14:paraId="6B8C86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588" w:type="dxa"/>
            <w:noWrap w:val="0"/>
            <w:vAlign w:val="center"/>
          </w:tcPr>
          <w:p w14:paraId="6EACA40A">
            <w:pPr>
              <w:keepNext w:val="0"/>
              <w:keepLines w:val="0"/>
              <w:pageBreakBefore w:val="0"/>
              <w:tabs>
                <w:tab w:val="left" w:pos="426"/>
              </w:tabs>
              <w:kinsoku/>
              <w:wordWrap/>
              <w:overflowPunct/>
              <w:topLinePunct w:val="0"/>
              <w:autoSpaceDE w:val="0"/>
              <w:autoSpaceDN w:val="0"/>
              <w:bidi w:val="0"/>
              <w:spacing w:line="360" w:lineRule="auto"/>
              <w:jc w:val="center"/>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1151" w:type="dxa"/>
            <w:noWrap w:val="0"/>
            <w:vAlign w:val="center"/>
          </w:tcPr>
          <w:p w14:paraId="554479EA">
            <w:pPr>
              <w:keepNext w:val="0"/>
              <w:keepLines w:val="0"/>
              <w:pageBreakBefore w:val="0"/>
              <w:tabs>
                <w:tab w:val="left" w:pos="426"/>
              </w:tabs>
              <w:kinsoku/>
              <w:wordWrap/>
              <w:overflowPunct/>
              <w:topLinePunct w:val="0"/>
              <w:autoSpaceDE w:val="0"/>
              <w:autoSpaceDN w:val="0"/>
              <w:bidi w:val="0"/>
              <w:spacing w:line="360" w:lineRule="auto"/>
              <w:jc w:val="center"/>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评审因素</w:t>
            </w:r>
          </w:p>
        </w:tc>
        <w:tc>
          <w:tcPr>
            <w:tcW w:w="860" w:type="dxa"/>
            <w:noWrap w:val="0"/>
            <w:vAlign w:val="center"/>
          </w:tcPr>
          <w:p w14:paraId="18DAB4D7">
            <w:pPr>
              <w:keepNext w:val="0"/>
              <w:keepLines w:val="0"/>
              <w:pageBreakBefore w:val="0"/>
              <w:tabs>
                <w:tab w:val="left" w:pos="426"/>
              </w:tabs>
              <w:kinsoku/>
              <w:wordWrap/>
              <w:overflowPunct/>
              <w:topLinePunct w:val="0"/>
              <w:autoSpaceDE w:val="0"/>
              <w:autoSpaceDN w:val="0"/>
              <w:bidi w:val="0"/>
              <w:spacing w:line="360" w:lineRule="auto"/>
              <w:jc w:val="center"/>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分值</w:t>
            </w:r>
          </w:p>
        </w:tc>
        <w:tc>
          <w:tcPr>
            <w:tcW w:w="6129" w:type="dxa"/>
            <w:noWrap w:val="0"/>
            <w:vAlign w:val="center"/>
          </w:tcPr>
          <w:p w14:paraId="3D28DB66">
            <w:pPr>
              <w:keepNext w:val="0"/>
              <w:keepLines w:val="0"/>
              <w:pageBreakBefore w:val="0"/>
              <w:tabs>
                <w:tab w:val="left" w:pos="426"/>
              </w:tabs>
              <w:kinsoku/>
              <w:wordWrap/>
              <w:overflowPunct/>
              <w:topLinePunct w:val="0"/>
              <w:autoSpaceDE w:val="0"/>
              <w:autoSpaceDN w:val="0"/>
              <w:bidi w:val="0"/>
              <w:spacing w:line="360" w:lineRule="auto"/>
              <w:jc w:val="center"/>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评分标准</w:t>
            </w:r>
          </w:p>
        </w:tc>
      </w:tr>
      <w:tr w14:paraId="27357A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8728" w:type="dxa"/>
            <w:gridSpan w:val="4"/>
            <w:noWrap w:val="0"/>
            <w:vAlign w:val="center"/>
          </w:tcPr>
          <w:p w14:paraId="2355EA14">
            <w:pPr>
              <w:keepNext w:val="0"/>
              <w:keepLines w:val="0"/>
              <w:pageBreakBefore w:val="0"/>
              <w:tabs>
                <w:tab w:val="left" w:pos="426"/>
              </w:tabs>
              <w:kinsoku/>
              <w:wordWrap/>
              <w:overflowPunct/>
              <w:topLinePunct w:val="0"/>
              <w:autoSpaceDE w:val="0"/>
              <w:autoSpaceDN w:val="0"/>
              <w:bidi w:val="0"/>
              <w:spacing w:line="360" w:lineRule="auto"/>
              <w:jc w:val="both"/>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w:t>
            </w:r>
            <w:r>
              <w:rPr>
                <w:rFonts w:hint="eastAsia" w:ascii="宋体" w:hAnsi="宋体" w:cs="宋体"/>
                <w:b/>
                <w:color w:val="auto"/>
                <w:sz w:val="24"/>
                <w:szCs w:val="24"/>
                <w:highlight w:val="none"/>
                <w:lang w:val="en-US" w:eastAsia="zh-CN"/>
              </w:rPr>
              <w:t>投标</w:t>
            </w:r>
            <w:r>
              <w:rPr>
                <w:rFonts w:hint="eastAsia" w:ascii="宋体" w:hAnsi="宋体" w:eastAsia="宋体" w:cs="宋体"/>
                <w:b/>
                <w:color w:val="auto"/>
                <w:sz w:val="24"/>
                <w:szCs w:val="24"/>
                <w:highlight w:val="none"/>
              </w:rPr>
              <w:t>报价（</w:t>
            </w:r>
            <w:r>
              <w:rPr>
                <w:rFonts w:hint="eastAsia" w:ascii="宋体" w:hAnsi="宋体" w:cs="宋体"/>
                <w:b/>
                <w:color w:val="auto"/>
                <w:sz w:val="24"/>
                <w:szCs w:val="24"/>
                <w:highlight w:val="none"/>
                <w:lang w:val="en-US" w:eastAsia="zh-CN"/>
              </w:rPr>
              <w:t>10</w:t>
            </w:r>
            <w:r>
              <w:rPr>
                <w:rFonts w:hint="eastAsia" w:ascii="宋体" w:hAnsi="宋体" w:eastAsia="宋体" w:cs="宋体"/>
                <w:b/>
                <w:color w:val="auto"/>
                <w:sz w:val="24"/>
                <w:szCs w:val="24"/>
                <w:highlight w:val="none"/>
              </w:rPr>
              <w:t>分）</w:t>
            </w:r>
          </w:p>
        </w:tc>
      </w:tr>
      <w:tr w14:paraId="452DCD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588" w:type="dxa"/>
            <w:noWrap w:val="0"/>
            <w:vAlign w:val="center"/>
          </w:tcPr>
          <w:p w14:paraId="268A96AB">
            <w:pPr>
              <w:keepNext w:val="0"/>
              <w:keepLines w:val="0"/>
              <w:pageBreakBefore w:val="0"/>
              <w:widowControl/>
              <w:tabs>
                <w:tab w:val="left" w:pos="1200"/>
              </w:tabs>
              <w:kinsoku/>
              <w:wordWrap/>
              <w:overflowPunct/>
              <w:topLinePunct w:val="0"/>
              <w:autoSpaceDE w:val="0"/>
              <w:autoSpaceDN w:val="0"/>
              <w:bidi w:val="0"/>
              <w:spacing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1151" w:type="dxa"/>
            <w:noWrap w:val="0"/>
            <w:vAlign w:val="center"/>
          </w:tcPr>
          <w:p w14:paraId="025910C9">
            <w:pPr>
              <w:keepNext w:val="0"/>
              <w:keepLines w:val="0"/>
              <w:pageBreakBefore w:val="0"/>
              <w:widowControl/>
              <w:tabs>
                <w:tab w:val="left" w:pos="1200"/>
              </w:tabs>
              <w:kinsoku/>
              <w:wordWrap/>
              <w:overflowPunct/>
              <w:topLinePunct w:val="0"/>
              <w:autoSpaceDE w:val="0"/>
              <w:autoSpaceDN w:val="0"/>
              <w:bidi w:val="0"/>
              <w:spacing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价格</w:t>
            </w:r>
          </w:p>
        </w:tc>
        <w:tc>
          <w:tcPr>
            <w:tcW w:w="860" w:type="dxa"/>
            <w:noWrap w:val="0"/>
            <w:vAlign w:val="center"/>
          </w:tcPr>
          <w:p w14:paraId="1465280B">
            <w:pPr>
              <w:keepNext w:val="0"/>
              <w:keepLines w:val="0"/>
              <w:pageBreakBefore w:val="0"/>
              <w:widowControl/>
              <w:tabs>
                <w:tab w:val="left" w:pos="1200"/>
              </w:tabs>
              <w:kinsoku/>
              <w:wordWrap/>
              <w:overflowPunct/>
              <w:topLinePunct w:val="0"/>
              <w:autoSpaceDE w:val="0"/>
              <w:autoSpaceDN w:val="0"/>
              <w:bidi w:val="0"/>
              <w:spacing w:line="360" w:lineRule="auto"/>
              <w:jc w:val="center"/>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10</w:t>
            </w:r>
          </w:p>
        </w:tc>
        <w:tc>
          <w:tcPr>
            <w:tcW w:w="6129" w:type="dxa"/>
            <w:noWrap w:val="0"/>
            <w:vAlign w:val="center"/>
          </w:tcPr>
          <w:p w14:paraId="79C5C442">
            <w:pPr>
              <w:keepNext w:val="0"/>
              <w:keepLines w:val="0"/>
              <w:pageBreakBefore w:val="0"/>
              <w:tabs>
                <w:tab w:val="left" w:pos="1200"/>
              </w:tabs>
              <w:kinsoku/>
              <w:wordWrap/>
              <w:overflowPunct/>
              <w:topLinePunct w:val="0"/>
              <w:autoSpaceDE/>
              <w:autoSpaceDN/>
              <w:bidi w:val="0"/>
              <w:adjustRightInd/>
              <w:snapToGrid/>
              <w:spacing w:line="360" w:lineRule="auto"/>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满足</w:t>
            </w:r>
            <w:r>
              <w:rPr>
                <w:rFonts w:hint="eastAsia" w:ascii="宋体" w:hAnsi="宋体" w:eastAsia="宋体" w:cs="宋体"/>
                <w:color w:val="auto"/>
                <w:kern w:val="0"/>
                <w:sz w:val="24"/>
                <w:szCs w:val="24"/>
                <w:highlight w:val="none"/>
                <w:lang w:eastAsia="zh-CN"/>
              </w:rPr>
              <w:t>招标文件</w:t>
            </w:r>
            <w:r>
              <w:rPr>
                <w:rFonts w:hint="eastAsia" w:ascii="宋体" w:hAnsi="宋体" w:eastAsia="宋体" w:cs="宋体"/>
                <w:color w:val="auto"/>
                <w:kern w:val="0"/>
                <w:sz w:val="24"/>
                <w:szCs w:val="24"/>
                <w:highlight w:val="none"/>
              </w:rPr>
              <w:t>要求且报价最低的报价为评标基准价，其价格分为满分。其他</w:t>
            </w:r>
            <w:r>
              <w:rPr>
                <w:rFonts w:hint="eastAsia" w:ascii="宋体" w:hAnsi="宋体" w:cs="宋体"/>
                <w:color w:val="auto"/>
                <w:kern w:val="0"/>
                <w:sz w:val="24"/>
                <w:szCs w:val="24"/>
                <w:highlight w:val="none"/>
                <w:lang w:eastAsia="zh-CN"/>
              </w:rPr>
              <w:t>投标人</w:t>
            </w:r>
            <w:r>
              <w:rPr>
                <w:rFonts w:hint="eastAsia" w:ascii="宋体" w:hAnsi="宋体" w:eastAsia="宋体" w:cs="宋体"/>
                <w:color w:val="auto"/>
                <w:kern w:val="0"/>
                <w:sz w:val="24"/>
                <w:szCs w:val="24"/>
                <w:highlight w:val="none"/>
              </w:rPr>
              <w:t>的价格分统一按照下列公式计算：价格分得分＝（评标基准价/报价）×分值。</w:t>
            </w:r>
          </w:p>
          <w:p w14:paraId="5E077482">
            <w:pPr>
              <w:keepNext w:val="0"/>
              <w:keepLines w:val="0"/>
              <w:pageBreakBefore w:val="0"/>
              <w:widowControl w:val="0"/>
              <w:kinsoku/>
              <w:wordWrap/>
              <w:overflowPunct/>
              <w:topLinePunct w:val="0"/>
              <w:autoSpaceDE w:val="0"/>
              <w:autoSpaceDN w:val="0"/>
              <w:bidi w:val="0"/>
              <w:spacing w:line="360" w:lineRule="auto"/>
              <w:ind w:firstLine="0"/>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kern w:val="0"/>
                <w:sz w:val="24"/>
                <w:szCs w:val="24"/>
                <w:highlight w:val="none"/>
              </w:rPr>
              <w:t>注：此处最终报价指经过报价修正</w:t>
            </w:r>
            <w:r>
              <w:rPr>
                <w:rFonts w:hint="eastAsia" w:ascii="宋体" w:hAnsi="宋体" w:eastAsia="宋体" w:cs="宋体"/>
                <w:b/>
                <w:bCs w:val="0"/>
                <w:color w:val="auto"/>
                <w:sz w:val="24"/>
                <w:szCs w:val="24"/>
                <w:highlight w:val="none"/>
                <w:lang w:val="en-US" w:eastAsia="zh-CN"/>
              </w:rPr>
              <w:t>后</w:t>
            </w:r>
            <w:r>
              <w:rPr>
                <w:rFonts w:hint="eastAsia" w:ascii="宋体" w:hAnsi="宋体" w:eastAsia="宋体" w:cs="宋体"/>
                <w:b/>
                <w:bCs/>
                <w:color w:val="auto"/>
                <w:kern w:val="0"/>
                <w:sz w:val="24"/>
                <w:szCs w:val="24"/>
                <w:highlight w:val="none"/>
              </w:rPr>
              <w:t>的报价。</w:t>
            </w:r>
          </w:p>
        </w:tc>
      </w:tr>
      <w:tr w14:paraId="43546F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8728" w:type="dxa"/>
            <w:gridSpan w:val="4"/>
            <w:noWrap w:val="0"/>
            <w:vAlign w:val="center"/>
          </w:tcPr>
          <w:p w14:paraId="7297833B">
            <w:pPr>
              <w:keepNext w:val="0"/>
              <w:keepLines w:val="0"/>
              <w:pageBreakBefore w:val="0"/>
              <w:tabs>
                <w:tab w:val="left" w:pos="426"/>
              </w:tabs>
              <w:kinsoku/>
              <w:wordWrap/>
              <w:overflowPunct/>
              <w:topLinePunct w:val="0"/>
              <w:autoSpaceDE w:val="0"/>
              <w:autoSpaceDN w:val="0"/>
              <w:bidi w:val="0"/>
              <w:spacing w:line="360" w:lineRule="auto"/>
              <w:jc w:val="both"/>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二</w:t>
            </w:r>
            <w:r>
              <w:rPr>
                <w:rFonts w:hint="eastAsia" w:ascii="宋体" w:hAnsi="宋体" w:eastAsia="宋体" w:cs="宋体"/>
                <w:b/>
                <w:color w:val="auto"/>
                <w:sz w:val="24"/>
                <w:szCs w:val="24"/>
                <w:highlight w:val="none"/>
              </w:rPr>
              <w:t>、</w:t>
            </w:r>
            <w:r>
              <w:rPr>
                <w:rFonts w:hint="eastAsia" w:ascii="宋体" w:hAnsi="宋体" w:cs="宋体"/>
                <w:b/>
                <w:color w:val="auto"/>
                <w:sz w:val="24"/>
                <w:szCs w:val="24"/>
                <w:highlight w:val="none"/>
                <w:lang w:val="en-US" w:eastAsia="zh-CN"/>
              </w:rPr>
              <w:t>主观</w:t>
            </w:r>
            <w:r>
              <w:rPr>
                <w:rFonts w:hint="eastAsia" w:ascii="宋体" w:hAnsi="宋体" w:eastAsia="宋体" w:cs="宋体"/>
                <w:b/>
                <w:color w:val="auto"/>
                <w:sz w:val="24"/>
                <w:szCs w:val="24"/>
                <w:highlight w:val="none"/>
                <w:lang w:val="en-US" w:eastAsia="zh-CN"/>
              </w:rPr>
              <w:t>分</w:t>
            </w:r>
            <w:r>
              <w:rPr>
                <w:rFonts w:hint="eastAsia" w:ascii="宋体" w:hAnsi="宋体" w:eastAsia="宋体" w:cs="宋体"/>
                <w:b/>
                <w:color w:val="auto"/>
                <w:sz w:val="24"/>
                <w:szCs w:val="24"/>
                <w:highlight w:val="none"/>
              </w:rPr>
              <w:t>（</w:t>
            </w:r>
            <w:r>
              <w:rPr>
                <w:rFonts w:hint="eastAsia" w:ascii="宋体" w:hAnsi="宋体" w:cs="宋体"/>
                <w:b/>
                <w:color w:val="auto"/>
                <w:sz w:val="24"/>
                <w:szCs w:val="24"/>
                <w:highlight w:val="none"/>
                <w:lang w:val="en-US" w:eastAsia="zh-CN"/>
              </w:rPr>
              <w:t>60</w:t>
            </w:r>
            <w:r>
              <w:rPr>
                <w:rFonts w:hint="eastAsia" w:ascii="宋体" w:hAnsi="宋体" w:eastAsia="宋体" w:cs="宋体"/>
                <w:b/>
                <w:color w:val="auto"/>
                <w:sz w:val="24"/>
                <w:szCs w:val="24"/>
                <w:highlight w:val="none"/>
              </w:rPr>
              <w:t>分）</w:t>
            </w:r>
          </w:p>
        </w:tc>
      </w:tr>
      <w:tr w14:paraId="250C31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588" w:type="dxa"/>
            <w:noWrap w:val="0"/>
            <w:vAlign w:val="center"/>
          </w:tcPr>
          <w:p w14:paraId="5EA26914">
            <w:pPr>
              <w:keepNext w:val="0"/>
              <w:keepLines w:val="0"/>
              <w:pageBreakBefore w:val="0"/>
              <w:widowControl/>
              <w:tabs>
                <w:tab w:val="left" w:pos="1200"/>
              </w:tabs>
              <w:kinsoku/>
              <w:wordWrap/>
              <w:overflowPunct/>
              <w:topLinePunct w:val="0"/>
              <w:autoSpaceDE w:val="0"/>
              <w:autoSpaceDN w:val="0"/>
              <w:bidi w:val="0"/>
              <w:spacing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1151" w:type="dxa"/>
            <w:shd w:val="clear" w:color="auto" w:fill="auto"/>
            <w:noWrap w:val="0"/>
            <w:vAlign w:val="center"/>
          </w:tcPr>
          <w:p w14:paraId="432E6CB4">
            <w:pPr>
              <w:keepNext w:val="0"/>
              <w:keepLines w:val="0"/>
              <w:pageBreakBefore w:val="0"/>
              <w:widowControl/>
              <w:tabs>
                <w:tab w:val="left" w:pos="1200"/>
              </w:tabs>
              <w:kinsoku/>
              <w:wordWrap/>
              <w:overflowPunct/>
              <w:topLinePunct w:val="0"/>
              <w:autoSpaceDE w:val="0"/>
              <w:autoSpaceDN w:val="0"/>
              <w:bidi w:val="0"/>
              <w:spacing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总体服务方案</w:t>
            </w:r>
          </w:p>
        </w:tc>
        <w:tc>
          <w:tcPr>
            <w:tcW w:w="860" w:type="dxa"/>
            <w:noWrap w:val="0"/>
            <w:vAlign w:val="center"/>
          </w:tcPr>
          <w:p w14:paraId="04D8E351">
            <w:pPr>
              <w:keepNext w:val="0"/>
              <w:keepLines w:val="0"/>
              <w:pageBreakBefore w:val="0"/>
              <w:widowControl/>
              <w:tabs>
                <w:tab w:val="left" w:pos="1200"/>
              </w:tabs>
              <w:kinsoku/>
              <w:wordWrap/>
              <w:overflowPunct/>
              <w:topLinePunct w:val="0"/>
              <w:autoSpaceDE w:val="0"/>
              <w:autoSpaceDN w:val="0"/>
              <w:bidi w:val="0"/>
              <w:spacing w:line="360" w:lineRule="auto"/>
              <w:jc w:val="center"/>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10</w:t>
            </w:r>
          </w:p>
        </w:tc>
        <w:tc>
          <w:tcPr>
            <w:tcW w:w="6129" w:type="dxa"/>
            <w:noWrap w:val="0"/>
            <w:vAlign w:val="center"/>
          </w:tcPr>
          <w:p w14:paraId="0C1F6799">
            <w:pPr>
              <w:keepNext w:val="0"/>
              <w:keepLines w:val="0"/>
              <w:pageBreakBefore w:val="0"/>
              <w:kinsoku/>
              <w:wordWrap/>
              <w:overflowPunct/>
              <w:topLinePunct w:val="0"/>
              <w:autoSpaceDE w:val="0"/>
              <w:autoSpaceDN w:val="0"/>
              <w:bidi w:val="0"/>
              <w:spacing w:line="360" w:lineRule="auto"/>
              <w:textAlignment w:val="auto"/>
              <w:outlineLvl w:val="9"/>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评标委员会</w:t>
            </w:r>
            <w:r>
              <w:rPr>
                <w:rFonts w:hint="default" w:ascii="宋体" w:hAnsi="宋体" w:eastAsia="宋体" w:cs="宋体"/>
                <w:color w:val="auto"/>
                <w:sz w:val="24"/>
                <w:szCs w:val="24"/>
                <w:highlight w:val="none"/>
                <w:lang w:val="en-US" w:eastAsia="zh-CN" w:bidi="ar-SA"/>
              </w:rPr>
              <w:t>根据</w:t>
            </w:r>
            <w:r>
              <w:rPr>
                <w:rFonts w:hint="eastAsia" w:ascii="宋体" w:hAnsi="宋体" w:cs="宋体"/>
                <w:color w:val="auto"/>
                <w:sz w:val="24"/>
                <w:szCs w:val="24"/>
                <w:highlight w:val="none"/>
                <w:lang w:val="en-US" w:eastAsia="zh-CN" w:bidi="ar-SA"/>
              </w:rPr>
              <w:t>投标人</w:t>
            </w:r>
            <w:r>
              <w:rPr>
                <w:rFonts w:hint="default" w:ascii="宋体" w:hAnsi="宋体" w:eastAsia="宋体" w:cs="宋体"/>
                <w:color w:val="auto"/>
                <w:sz w:val="24"/>
                <w:szCs w:val="24"/>
                <w:highlight w:val="none"/>
                <w:lang w:val="en-US" w:eastAsia="zh-CN" w:bidi="ar-SA"/>
              </w:rPr>
              <w:t>提供的</w:t>
            </w:r>
            <w:r>
              <w:rPr>
                <w:rFonts w:hint="eastAsia" w:ascii="宋体" w:hAnsi="宋体" w:cs="宋体"/>
                <w:color w:val="auto"/>
                <w:sz w:val="24"/>
                <w:szCs w:val="24"/>
                <w:highlight w:val="none"/>
                <w:lang w:val="en-US" w:eastAsia="zh-CN" w:bidi="ar-SA"/>
              </w:rPr>
              <w:t>总体服务方案</w:t>
            </w:r>
            <w:r>
              <w:rPr>
                <w:rFonts w:hint="default" w:ascii="宋体" w:hAnsi="宋体" w:eastAsia="宋体" w:cs="宋体"/>
                <w:color w:val="auto"/>
                <w:sz w:val="24"/>
                <w:szCs w:val="24"/>
                <w:highlight w:val="none"/>
                <w:lang w:val="en-US" w:eastAsia="zh-CN" w:bidi="ar-SA"/>
              </w:rPr>
              <w:t>进行综合评审。</w:t>
            </w:r>
          </w:p>
          <w:p w14:paraId="384D1F13">
            <w:pPr>
              <w:keepNext w:val="0"/>
              <w:keepLines w:val="0"/>
              <w:pageBreakBefore w:val="0"/>
              <w:kinsoku/>
              <w:wordWrap/>
              <w:overflowPunct/>
              <w:topLinePunct w:val="0"/>
              <w:autoSpaceDE w:val="0"/>
              <w:autoSpaceDN w:val="0"/>
              <w:bidi w:val="0"/>
              <w:spacing w:line="360" w:lineRule="auto"/>
              <w:textAlignment w:val="auto"/>
              <w:outlineLvl w:val="9"/>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（1）</w:t>
            </w:r>
            <w:r>
              <w:rPr>
                <w:rFonts w:hint="eastAsia" w:ascii="宋体" w:hAnsi="宋体" w:cs="宋体"/>
                <w:color w:val="auto"/>
                <w:sz w:val="24"/>
                <w:szCs w:val="24"/>
                <w:highlight w:val="none"/>
                <w:lang w:val="en-US" w:eastAsia="zh-CN" w:bidi="ar-SA"/>
              </w:rPr>
              <w:t>总体服务方案</w:t>
            </w:r>
            <w:r>
              <w:rPr>
                <w:rFonts w:hint="default" w:ascii="宋体" w:hAnsi="宋体" w:eastAsia="宋体" w:cs="宋体"/>
                <w:color w:val="auto"/>
                <w:sz w:val="24"/>
                <w:szCs w:val="24"/>
                <w:highlight w:val="none"/>
                <w:lang w:val="en-US" w:eastAsia="zh-CN" w:bidi="ar-SA"/>
              </w:rPr>
              <w:t>科学、严密、合理，描述详细且具有针对性的，得</w:t>
            </w:r>
            <w:r>
              <w:rPr>
                <w:rFonts w:hint="eastAsia" w:ascii="宋体" w:hAnsi="宋体" w:cs="宋体"/>
                <w:color w:val="auto"/>
                <w:sz w:val="24"/>
                <w:szCs w:val="24"/>
                <w:highlight w:val="none"/>
                <w:lang w:val="en-US" w:eastAsia="zh-CN" w:bidi="ar-SA"/>
              </w:rPr>
              <w:t>10</w:t>
            </w:r>
            <w:r>
              <w:rPr>
                <w:rFonts w:hint="default" w:ascii="宋体" w:hAnsi="宋体" w:eastAsia="宋体" w:cs="宋体"/>
                <w:color w:val="auto"/>
                <w:sz w:val="24"/>
                <w:szCs w:val="24"/>
                <w:highlight w:val="none"/>
                <w:lang w:val="en-US" w:eastAsia="zh-CN" w:bidi="ar-SA"/>
              </w:rPr>
              <w:t>分；</w:t>
            </w:r>
          </w:p>
          <w:p w14:paraId="1B347906">
            <w:pPr>
              <w:keepNext w:val="0"/>
              <w:keepLines w:val="0"/>
              <w:pageBreakBefore w:val="0"/>
              <w:kinsoku/>
              <w:wordWrap/>
              <w:overflowPunct/>
              <w:topLinePunct w:val="0"/>
              <w:autoSpaceDE w:val="0"/>
              <w:autoSpaceDN w:val="0"/>
              <w:bidi w:val="0"/>
              <w:spacing w:line="360" w:lineRule="auto"/>
              <w:textAlignment w:val="auto"/>
              <w:outlineLvl w:val="9"/>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（2）</w:t>
            </w:r>
            <w:r>
              <w:rPr>
                <w:rFonts w:hint="eastAsia" w:ascii="宋体" w:hAnsi="宋体" w:cs="宋体"/>
                <w:color w:val="auto"/>
                <w:sz w:val="24"/>
                <w:szCs w:val="24"/>
                <w:highlight w:val="none"/>
                <w:lang w:val="en-US" w:eastAsia="zh-CN" w:bidi="ar-SA"/>
              </w:rPr>
              <w:t>总体服务方案</w:t>
            </w:r>
            <w:r>
              <w:rPr>
                <w:rFonts w:hint="default" w:ascii="宋体" w:hAnsi="宋体" w:eastAsia="宋体" w:cs="宋体"/>
                <w:color w:val="auto"/>
                <w:sz w:val="24"/>
                <w:szCs w:val="24"/>
                <w:highlight w:val="none"/>
                <w:lang w:val="en-US" w:eastAsia="zh-CN" w:bidi="ar-SA"/>
              </w:rPr>
              <w:t>较合理、严密、描述较为详细，不存在实施难度的，得</w:t>
            </w:r>
            <w:r>
              <w:rPr>
                <w:rFonts w:hint="eastAsia" w:ascii="宋体" w:hAnsi="宋体" w:cs="宋体"/>
                <w:color w:val="auto"/>
                <w:sz w:val="24"/>
                <w:szCs w:val="24"/>
                <w:highlight w:val="none"/>
                <w:lang w:val="en-US" w:eastAsia="zh-CN" w:bidi="ar-SA"/>
              </w:rPr>
              <w:t>8</w:t>
            </w:r>
            <w:r>
              <w:rPr>
                <w:rFonts w:hint="default" w:ascii="宋体" w:hAnsi="宋体" w:eastAsia="宋体" w:cs="宋体"/>
                <w:color w:val="auto"/>
                <w:sz w:val="24"/>
                <w:szCs w:val="24"/>
                <w:highlight w:val="none"/>
                <w:lang w:val="en-US" w:eastAsia="zh-CN" w:bidi="ar-SA"/>
              </w:rPr>
              <w:t>分；</w:t>
            </w:r>
          </w:p>
          <w:p w14:paraId="30570BBB">
            <w:pPr>
              <w:keepNext w:val="0"/>
              <w:keepLines w:val="0"/>
              <w:pageBreakBefore w:val="0"/>
              <w:kinsoku/>
              <w:wordWrap/>
              <w:overflowPunct/>
              <w:topLinePunct w:val="0"/>
              <w:autoSpaceDE w:val="0"/>
              <w:autoSpaceDN w:val="0"/>
              <w:bidi w:val="0"/>
              <w:spacing w:line="360" w:lineRule="auto"/>
              <w:textAlignment w:val="auto"/>
              <w:outlineLvl w:val="9"/>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（3）</w:t>
            </w:r>
            <w:r>
              <w:rPr>
                <w:rFonts w:hint="eastAsia" w:ascii="宋体" w:hAnsi="宋体" w:cs="宋体"/>
                <w:color w:val="auto"/>
                <w:sz w:val="24"/>
                <w:szCs w:val="24"/>
                <w:highlight w:val="none"/>
                <w:lang w:val="en-US" w:eastAsia="zh-CN" w:bidi="ar-SA"/>
              </w:rPr>
              <w:t>总体服务方案</w:t>
            </w:r>
            <w:r>
              <w:rPr>
                <w:rFonts w:hint="default" w:ascii="宋体" w:hAnsi="宋体" w:eastAsia="宋体" w:cs="宋体"/>
                <w:color w:val="auto"/>
                <w:sz w:val="24"/>
                <w:szCs w:val="24"/>
                <w:highlight w:val="none"/>
                <w:lang w:val="en-US" w:eastAsia="zh-CN" w:bidi="ar-SA"/>
              </w:rPr>
              <w:t>基本合理、描述一般、存在可操作性的，得</w:t>
            </w:r>
            <w:r>
              <w:rPr>
                <w:rFonts w:hint="eastAsia" w:ascii="宋体" w:hAnsi="宋体" w:cs="宋体"/>
                <w:color w:val="auto"/>
                <w:sz w:val="24"/>
                <w:szCs w:val="24"/>
                <w:highlight w:val="none"/>
                <w:lang w:val="en-US" w:eastAsia="zh-CN" w:bidi="ar-SA"/>
              </w:rPr>
              <w:t>6</w:t>
            </w:r>
            <w:r>
              <w:rPr>
                <w:rFonts w:hint="default" w:ascii="宋体" w:hAnsi="宋体" w:eastAsia="宋体" w:cs="宋体"/>
                <w:color w:val="auto"/>
                <w:sz w:val="24"/>
                <w:szCs w:val="24"/>
                <w:highlight w:val="none"/>
                <w:lang w:val="en-US" w:eastAsia="zh-CN" w:bidi="ar-SA"/>
              </w:rPr>
              <w:t>分；</w:t>
            </w:r>
          </w:p>
          <w:p w14:paraId="0DC700FE">
            <w:pPr>
              <w:keepNext w:val="0"/>
              <w:keepLines w:val="0"/>
              <w:pageBreakBefore w:val="0"/>
              <w:kinsoku/>
              <w:wordWrap/>
              <w:overflowPunct/>
              <w:topLinePunct w:val="0"/>
              <w:autoSpaceDE w:val="0"/>
              <w:autoSpaceDN w:val="0"/>
              <w:bidi w:val="0"/>
              <w:spacing w:line="360" w:lineRule="auto"/>
              <w:textAlignment w:val="auto"/>
              <w:outlineLvl w:val="9"/>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（4）</w:t>
            </w:r>
            <w:r>
              <w:rPr>
                <w:rFonts w:hint="eastAsia" w:ascii="宋体" w:hAnsi="宋体" w:cs="宋体"/>
                <w:color w:val="auto"/>
                <w:sz w:val="24"/>
                <w:szCs w:val="24"/>
                <w:highlight w:val="none"/>
                <w:lang w:val="en-US" w:eastAsia="zh-CN" w:bidi="ar-SA"/>
              </w:rPr>
              <w:t>总体服务方案</w:t>
            </w:r>
            <w:r>
              <w:rPr>
                <w:rFonts w:hint="default" w:ascii="宋体" w:hAnsi="宋体" w:eastAsia="宋体" w:cs="宋体"/>
                <w:color w:val="auto"/>
                <w:sz w:val="24"/>
                <w:szCs w:val="24"/>
                <w:highlight w:val="none"/>
                <w:lang w:val="en-US" w:eastAsia="zh-CN" w:bidi="ar-SA"/>
              </w:rPr>
              <w:t>具有不合理项、描述略欠缺、存在一定的实施难度的，得</w:t>
            </w:r>
            <w:r>
              <w:rPr>
                <w:rFonts w:hint="eastAsia" w:ascii="宋体" w:hAnsi="宋体" w:cs="宋体"/>
                <w:color w:val="auto"/>
                <w:sz w:val="24"/>
                <w:szCs w:val="24"/>
                <w:highlight w:val="none"/>
                <w:lang w:val="en-US" w:eastAsia="zh-CN" w:bidi="ar-SA"/>
              </w:rPr>
              <w:t>4</w:t>
            </w:r>
            <w:r>
              <w:rPr>
                <w:rFonts w:hint="default" w:ascii="宋体" w:hAnsi="宋体" w:eastAsia="宋体" w:cs="宋体"/>
                <w:color w:val="auto"/>
                <w:sz w:val="24"/>
                <w:szCs w:val="24"/>
                <w:highlight w:val="none"/>
                <w:lang w:val="en-US" w:eastAsia="zh-CN" w:bidi="ar-SA"/>
              </w:rPr>
              <w:t>分；</w:t>
            </w:r>
          </w:p>
          <w:p w14:paraId="07643FF0">
            <w:pPr>
              <w:keepNext w:val="0"/>
              <w:keepLines w:val="0"/>
              <w:pageBreakBefore w:val="0"/>
              <w:kinsoku/>
              <w:wordWrap/>
              <w:overflowPunct/>
              <w:topLinePunct w:val="0"/>
              <w:autoSpaceDE w:val="0"/>
              <w:autoSpaceDN w:val="0"/>
              <w:bidi w:val="0"/>
              <w:spacing w:line="360" w:lineRule="auto"/>
              <w:textAlignment w:val="auto"/>
              <w:outlineLvl w:val="9"/>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（5）</w:t>
            </w:r>
            <w:r>
              <w:rPr>
                <w:rFonts w:hint="eastAsia" w:ascii="宋体" w:hAnsi="宋体" w:cs="宋体"/>
                <w:color w:val="auto"/>
                <w:sz w:val="24"/>
                <w:szCs w:val="24"/>
                <w:highlight w:val="none"/>
                <w:lang w:val="en-US" w:eastAsia="zh-CN" w:bidi="ar-SA"/>
              </w:rPr>
              <w:t>总体服务方案</w:t>
            </w:r>
            <w:r>
              <w:rPr>
                <w:rFonts w:hint="default" w:ascii="宋体" w:hAnsi="宋体" w:eastAsia="宋体" w:cs="宋体"/>
                <w:color w:val="auto"/>
                <w:sz w:val="24"/>
                <w:szCs w:val="24"/>
                <w:highlight w:val="none"/>
                <w:lang w:val="en-US" w:eastAsia="zh-CN" w:bidi="ar-SA"/>
              </w:rPr>
              <w:t>具有明显不合理项、描述欠缺、存在实施难度的，得</w:t>
            </w:r>
            <w:r>
              <w:rPr>
                <w:rFonts w:hint="eastAsia" w:ascii="宋体" w:hAnsi="宋体" w:cs="宋体"/>
                <w:color w:val="auto"/>
                <w:sz w:val="24"/>
                <w:szCs w:val="24"/>
                <w:highlight w:val="none"/>
                <w:lang w:val="en-US" w:eastAsia="zh-CN" w:bidi="ar-SA"/>
              </w:rPr>
              <w:t>2</w:t>
            </w:r>
            <w:r>
              <w:rPr>
                <w:rFonts w:hint="default" w:ascii="宋体" w:hAnsi="宋体" w:eastAsia="宋体" w:cs="宋体"/>
                <w:color w:val="auto"/>
                <w:sz w:val="24"/>
                <w:szCs w:val="24"/>
                <w:highlight w:val="none"/>
                <w:lang w:val="en-US" w:eastAsia="zh-CN" w:bidi="ar-SA"/>
              </w:rPr>
              <w:t>分；</w:t>
            </w:r>
          </w:p>
          <w:p w14:paraId="2401FFF8">
            <w:pPr>
              <w:keepNext w:val="0"/>
              <w:keepLines w:val="0"/>
              <w:pageBreakBefore w:val="0"/>
              <w:kinsoku/>
              <w:wordWrap/>
              <w:overflowPunct/>
              <w:topLinePunct w:val="0"/>
              <w:autoSpaceDE w:val="0"/>
              <w:autoSpaceDN w:val="0"/>
              <w:bidi w:val="0"/>
              <w:spacing w:line="360" w:lineRule="auto"/>
              <w:textAlignment w:val="auto"/>
              <w:outlineLvl w:val="9"/>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（6）不符合</w:t>
            </w:r>
            <w:r>
              <w:rPr>
                <w:rFonts w:hint="eastAsia" w:ascii="宋体" w:hAnsi="宋体" w:cs="宋体"/>
                <w:color w:val="auto"/>
                <w:sz w:val="24"/>
                <w:szCs w:val="24"/>
                <w:highlight w:val="none"/>
                <w:lang w:val="en-US" w:eastAsia="zh-CN" w:bidi="ar-SA"/>
              </w:rPr>
              <w:t>招标文件</w:t>
            </w:r>
            <w:r>
              <w:rPr>
                <w:rFonts w:hint="default" w:ascii="宋体" w:hAnsi="宋体" w:eastAsia="宋体" w:cs="宋体"/>
                <w:color w:val="auto"/>
                <w:sz w:val="24"/>
                <w:szCs w:val="24"/>
                <w:highlight w:val="none"/>
                <w:lang w:val="en-US" w:eastAsia="zh-CN" w:bidi="ar-SA"/>
              </w:rPr>
              <w:t>要求或未提供的不得分。</w:t>
            </w:r>
          </w:p>
        </w:tc>
      </w:tr>
      <w:tr w14:paraId="36F04F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588" w:type="dxa"/>
            <w:noWrap w:val="0"/>
            <w:vAlign w:val="center"/>
          </w:tcPr>
          <w:p w14:paraId="1A814283">
            <w:pPr>
              <w:keepNext w:val="0"/>
              <w:keepLines w:val="0"/>
              <w:pageBreakBefore w:val="0"/>
              <w:widowControl/>
              <w:tabs>
                <w:tab w:val="left" w:pos="1200"/>
              </w:tabs>
              <w:kinsoku/>
              <w:wordWrap/>
              <w:overflowPunct/>
              <w:topLinePunct w:val="0"/>
              <w:autoSpaceDE w:val="0"/>
              <w:autoSpaceDN w:val="0"/>
              <w:bidi w:val="0"/>
              <w:spacing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1151" w:type="dxa"/>
            <w:shd w:val="clear" w:color="auto" w:fill="auto"/>
            <w:noWrap w:val="0"/>
            <w:vAlign w:val="center"/>
          </w:tcPr>
          <w:p w14:paraId="152ABD64">
            <w:pPr>
              <w:keepNext w:val="0"/>
              <w:keepLines w:val="0"/>
              <w:pageBreakBefore w:val="0"/>
              <w:tabs>
                <w:tab w:val="left" w:pos="426"/>
              </w:tabs>
              <w:kinsoku/>
              <w:wordWrap/>
              <w:overflowPunct/>
              <w:topLinePunct w:val="0"/>
              <w:autoSpaceDE w:val="0"/>
              <w:autoSpaceDN w:val="0"/>
              <w:bidi w:val="0"/>
              <w:adjustRightInd w:val="0"/>
              <w:spacing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cs="宋体"/>
                <w:bCs/>
                <w:color w:val="auto"/>
                <w:kern w:val="0"/>
                <w:sz w:val="24"/>
                <w:szCs w:val="24"/>
                <w:highlight w:val="none"/>
                <w:lang w:val="en-US" w:eastAsia="zh-CN" w:bidi="ar-SA"/>
              </w:rPr>
              <w:t>人员组织架构</w:t>
            </w:r>
          </w:p>
        </w:tc>
        <w:tc>
          <w:tcPr>
            <w:tcW w:w="860" w:type="dxa"/>
            <w:noWrap w:val="0"/>
            <w:vAlign w:val="center"/>
          </w:tcPr>
          <w:p w14:paraId="539981EC">
            <w:pPr>
              <w:keepNext w:val="0"/>
              <w:keepLines w:val="0"/>
              <w:pageBreakBefore w:val="0"/>
              <w:kinsoku/>
              <w:wordWrap/>
              <w:overflowPunct/>
              <w:topLinePunct w:val="0"/>
              <w:autoSpaceDE w:val="0"/>
              <w:autoSpaceDN w:val="0"/>
              <w:bidi w:val="0"/>
              <w:adjustRightInd w:val="0"/>
              <w:spacing w:line="360" w:lineRule="auto"/>
              <w:jc w:val="center"/>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kern w:val="2"/>
                <w:sz w:val="24"/>
                <w:szCs w:val="24"/>
                <w:highlight w:val="none"/>
                <w:lang w:val="en-US" w:eastAsia="zh-CN" w:bidi="ar-SA"/>
              </w:rPr>
              <w:t>10</w:t>
            </w:r>
          </w:p>
        </w:tc>
        <w:tc>
          <w:tcPr>
            <w:tcW w:w="6129" w:type="dxa"/>
            <w:noWrap w:val="0"/>
            <w:vAlign w:val="center"/>
          </w:tcPr>
          <w:p w14:paraId="602F93FA">
            <w:pPr>
              <w:keepNext w:val="0"/>
              <w:keepLines w:val="0"/>
              <w:pageBreakBefore w:val="0"/>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4"/>
                <w:highlight w:val="none"/>
                <w:lang w:val="zh-CN"/>
              </w:rPr>
            </w:pPr>
            <w:r>
              <w:rPr>
                <w:rFonts w:hint="eastAsia" w:ascii="宋体" w:hAnsi="宋体" w:cs="宋体"/>
                <w:color w:val="auto"/>
                <w:kern w:val="0"/>
                <w:sz w:val="24"/>
                <w:highlight w:val="none"/>
                <w:lang w:val="zh-CN"/>
              </w:rPr>
              <w:t>评标委员会</w:t>
            </w:r>
            <w:r>
              <w:rPr>
                <w:rFonts w:hint="eastAsia" w:ascii="宋体" w:hAnsi="宋体" w:eastAsia="宋体" w:cs="宋体"/>
                <w:color w:val="auto"/>
                <w:kern w:val="0"/>
                <w:sz w:val="24"/>
                <w:highlight w:val="none"/>
                <w:lang w:val="zh-CN"/>
              </w:rPr>
              <w:t>根据</w:t>
            </w:r>
            <w:r>
              <w:rPr>
                <w:rFonts w:hint="eastAsia" w:ascii="宋体" w:hAnsi="宋体" w:cs="宋体"/>
                <w:color w:val="auto"/>
                <w:kern w:val="0"/>
                <w:sz w:val="24"/>
                <w:highlight w:val="none"/>
                <w:lang w:val="zh-CN"/>
              </w:rPr>
              <w:t>投标人</w:t>
            </w:r>
            <w:r>
              <w:rPr>
                <w:rFonts w:hint="eastAsia" w:ascii="宋体" w:hAnsi="宋体" w:eastAsia="宋体" w:cs="宋体"/>
                <w:color w:val="auto"/>
                <w:kern w:val="0"/>
                <w:sz w:val="24"/>
                <w:highlight w:val="none"/>
                <w:lang w:val="zh-CN"/>
              </w:rPr>
              <w:t>提供的</w:t>
            </w:r>
            <w:r>
              <w:rPr>
                <w:rFonts w:hint="eastAsia" w:ascii="宋体" w:hAnsi="宋体" w:cs="宋体"/>
                <w:bCs/>
                <w:color w:val="auto"/>
                <w:kern w:val="0"/>
                <w:sz w:val="24"/>
                <w:szCs w:val="24"/>
                <w:highlight w:val="none"/>
                <w:lang w:val="en-US" w:eastAsia="zh-CN" w:bidi="ar-SA"/>
              </w:rPr>
              <w:t>人员组织架构（包括：规章制度、岗位职责、岗位分工、工作流程、培训计划等）</w:t>
            </w:r>
            <w:r>
              <w:rPr>
                <w:rFonts w:hint="eastAsia" w:ascii="宋体" w:hAnsi="宋体" w:eastAsia="宋体" w:cs="宋体"/>
                <w:color w:val="auto"/>
                <w:kern w:val="0"/>
                <w:sz w:val="24"/>
                <w:highlight w:val="none"/>
                <w:lang w:val="zh-CN"/>
              </w:rPr>
              <w:t>进行综合评审。</w:t>
            </w:r>
          </w:p>
          <w:p w14:paraId="44A0BD1E">
            <w:pPr>
              <w:keepNext w:val="0"/>
              <w:keepLines w:val="0"/>
              <w:pageBreakBefore w:val="0"/>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（1）</w:t>
            </w:r>
            <w:r>
              <w:rPr>
                <w:rFonts w:hint="eastAsia" w:ascii="宋体" w:hAnsi="宋体" w:cs="宋体"/>
                <w:bCs/>
                <w:color w:val="auto"/>
                <w:kern w:val="0"/>
                <w:sz w:val="24"/>
                <w:szCs w:val="24"/>
                <w:highlight w:val="none"/>
                <w:lang w:val="en-US" w:eastAsia="zh-CN" w:bidi="ar-SA"/>
              </w:rPr>
              <w:t>人员</w:t>
            </w:r>
            <w:r>
              <w:rPr>
                <w:rFonts w:hint="eastAsia" w:ascii="宋体" w:hAnsi="宋体" w:eastAsia="宋体" w:cs="宋体"/>
                <w:color w:val="auto"/>
                <w:kern w:val="0"/>
                <w:sz w:val="24"/>
                <w:szCs w:val="24"/>
                <w:highlight w:val="none"/>
                <w:lang w:val="zh-Hans" w:eastAsia="zh-CN" w:bidi="ar-SA"/>
              </w:rPr>
              <w:t>组织构架和岗位职责完整、制度建设健全</w:t>
            </w:r>
            <w:r>
              <w:rPr>
                <w:rFonts w:hint="eastAsia" w:ascii="宋体" w:hAnsi="宋体" w:eastAsia="宋体" w:cs="宋体"/>
                <w:color w:val="auto"/>
                <w:kern w:val="0"/>
                <w:sz w:val="24"/>
                <w:highlight w:val="none"/>
                <w:lang w:val="zh-CN"/>
              </w:rPr>
              <w:t>的，得</w:t>
            </w:r>
            <w:r>
              <w:rPr>
                <w:rFonts w:hint="eastAsia" w:ascii="宋体" w:hAnsi="宋体" w:cs="宋体"/>
                <w:color w:val="auto"/>
                <w:kern w:val="0"/>
                <w:sz w:val="24"/>
                <w:highlight w:val="none"/>
                <w:lang w:val="en-US" w:eastAsia="zh-CN"/>
              </w:rPr>
              <w:t>10</w:t>
            </w:r>
            <w:r>
              <w:rPr>
                <w:rFonts w:hint="eastAsia" w:ascii="宋体" w:hAnsi="宋体" w:eastAsia="宋体" w:cs="宋体"/>
                <w:color w:val="auto"/>
                <w:kern w:val="0"/>
                <w:sz w:val="24"/>
                <w:highlight w:val="none"/>
                <w:lang w:val="zh-CN"/>
              </w:rPr>
              <w:t>分；</w:t>
            </w:r>
          </w:p>
          <w:p w14:paraId="01517849">
            <w:pPr>
              <w:keepNext w:val="0"/>
              <w:keepLines w:val="0"/>
              <w:pageBreakBefore w:val="0"/>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（2）</w:t>
            </w:r>
            <w:r>
              <w:rPr>
                <w:rFonts w:hint="eastAsia" w:ascii="宋体" w:hAnsi="宋体" w:cs="宋体"/>
                <w:bCs/>
                <w:color w:val="auto"/>
                <w:kern w:val="0"/>
                <w:sz w:val="24"/>
                <w:szCs w:val="24"/>
                <w:highlight w:val="none"/>
                <w:lang w:val="en-US" w:eastAsia="zh-CN" w:bidi="ar-SA"/>
              </w:rPr>
              <w:t>人员</w:t>
            </w:r>
            <w:r>
              <w:rPr>
                <w:rFonts w:hint="eastAsia" w:ascii="宋体" w:hAnsi="宋体" w:eastAsia="宋体" w:cs="宋体"/>
                <w:color w:val="auto"/>
                <w:kern w:val="0"/>
                <w:sz w:val="24"/>
                <w:szCs w:val="24"/>
                <w:highlight w:val="none"/>
                <w:lang w:val="zh-Hans" w:eastAsia="zh-CN" w:bidi="ar-SA"/>
              </w:rPr>
              <w:t>组织构架和岗位职责比较完整、制度建设比较健全</w:t>
            </w:r>
            <w:r>
              <w:rPr>
                <w:rFonts w:hint="eastAsia" w:ascii="宋体" w:hAnsi="宋体" w:eastAsia="宋体" w:cs="宋体"/>
                <w:color w:val="auto"/>
                <w:kern w:val="0"/>
                <w:sz w:val="24"/>
                <w:highlight w:val="none"/>
                <w:lang w:val="zh-CN"/>
              </w:rPr>
              <w:t>的，得</w:t>
            </w:r>
            <w:r>
              <w:rPr>
                <w:rFonts w:hint="eastAsia" w:ascii="宋体" w:hAnsi="宋体" w:cs="宋体"/>
                <w:color w:val="auto"/>
                <w:kern w:val="0"/>
                <w:sz w:val="24"/>
                <w:highlight w:val="none"/>
                <w:lang w:val="en-US" w:eastAsia="zh-CN"/>
              </w:rPr>
              <w:t>8</w:t>
            </w:r>
            <w:r>
              <w:rPr>
                <w:rFonts w:hint="eastAsia" w:ascii="宋体" w:hAnsi="宋体" w:eastAsia="宋体" w:cs="宋体"/>
                <w:color w:val="auto"/>
                <w:kern w:val="0"/>
                <w:sz w:val="24"/>
                <w:highlight w:val="none"/>
                <w:lang w:val="zh-CN"/>
              </w:rPr>
              <w:t>分；</w:t>
            </w:r>
          </w:p>
          <w:p w14:paraId="2F76CFF5">
            <w:pPr>
              <w:keepNext w:val="0"/>
              <w:keepLines w:val="0"/>
              <w:pageBreakBefore w:val="0"/>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（3）</w:t>
            </w:r>
            <w:r>
              <w:rPr>
                <w:rFonts w:hint="eastAsia" w:ascii="宋体" w:hAnsi="宋体" w:cs="宋体"/>
                <w:bCs/>
                <w:color w:val="auto"/>
                <w:kern w:val="0"/>
                <w:sz w:val="24"/>
                <w:szCs w:val="24"/>
                <w:highlight w:val="none"/>
                <w:lang w:val="en-US" w:eastAsia="zh-CN" w:bidi="ar-SA"/>
              </w:rPr>
              <w:t>人员</w:t>
            </w:r>
            <w:r>
              <w:rPr>
                <w:rFonts w:hint="eastAsia" w:ascii="宋体" w:hAnsi="宋体" w:eastAsia="宋体" w:cs="宋体"/>
                <w:color w:val="auto"/>
                <w:kern w:val="0"/>
                <w:sz w:val="24"/>
                <w:szCs w:val="24"/>
                <w:highlight w:val="none"/>
                <w:lang w:val="zh-Hans" w:eastAsia="zh-CN" w:bidi="ar-SA"/>
              </w:rPr>
              <w:t>组织构架、岗位职责、制度建设</w:t>
            </w:r>
            <w:r>
              <w:rPr>
                <w:rFonts w:hint="eastAsia" w:ascii="宋体" w:hAnsi="宋体" w:eastAsia="宋体" w:cs="宋体"/>
                <w:color w:val="auto"/>
                <w:kern w:val="0"/>
                <w:sz w:val="24"/>
                <w:szCs w:val="24"/>
                <w:highlight w:val="none"/>
                <w:lang w:val="en-US" w:eastAsia="zh-CN" w:bidi="ar-SA"/>
              </w:rPr>
              <w:t>一般</w:t>
            </w:r>
            <w:r>
              <w:rPr>
                <w:rFonts w:hint="eastAsia" w:ascii="宋体" w:hAnsi="宋体" w:eastAsia="宋体" w:cs="宋体"/>
                <w:color w:val="auto"/>
                <w:kern w:val="0"/>
                <w:sz w:val="24"/>
                <w:szCs w:val="24"/>
                <w:highlight w:val="none"/>
                <w:lang w:val="zh-Hans" w:eastAsia="zh-CN" w:bidi="ar-SA"/>
              </w:rPr>
              <w:t>的</w:t>
            </w:r>
            <w:r>
              <w:rPr>
                <w:rFonts w:hint="eastAsia" w:ascii="宋体" w:hAnsi="宋体" w:eastAsia="宋体" w:cs="宋体"/>
                <w:color w:val="auto"/>
                <w:kern w:val="0"/>
                <w:sz w:val="24"/>
                <w:highlight w:val="none"/>
                <w:lang w:val="zh-CN"/>
              </w:rPr>
              <w:t>，得</w:t>
            </w:r>
            <w:r>
              <w:rPr>
                <w:rFonts w:hint="eastAsia" w:ascii="宋体" w:hAnsi="宋体" w:cs="宋体"/>
                <w:color w:val="auto"/>
                <w:kern w:val="0"/>
                <w:sz w:val="24"/>
                <w:highlight w:val="none"/>
                <w:lang w:val="en-US" w:eastAsia="zh-CN"/>
              </w:rPr>
              <w:t>6</w:t>
            </w:r>
            <w:r>
              <w:rPr>
                <w:rFonts w:hint="eastAsia" w:ascii="宋体" w:hAnsi="宋体" w:eastAsia="宋体" w:cs="宋体"/>
                <w:color w:val="auto"/>
                <w:kern w:val="0"/>
                <w:sz w:val="24"/>
                <w:highlight w:val="none"/>
                <w:lang w:val="zh-CN"/>
              </w:rPr>
              <w:t>分；</w:t>
            </w:r>
          </w:p>
          <w:p w14:paraId="65B244E0">
            <w:pPr>
              <w:keepNext w:val="0"/>
              <w:keepLines w:val="0"/>
              <w:pageBreakBefore w:val="0"/>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（4）</w:t>
            </w:r>
            <w:r>
              <w:rPr>
                <w:rFonts w:hint="eastAsia" w:ascii="宋体" w:hAnsi="宋体" w:cs="宋体"/>
                <w:bCs/>
                <w:color w:val="auto"/>
                <w:kern w:val="0"/>
                <w:sz w:val="24"/>
                <w:szCs w:val="24"/>
                <w:highlight w:val="none"/>
                <w:lang w:val="en-US" w:eastAsia="zh-CN" w:bidi="ar-SA"/>
              </w:rPr>
              <w:t>人员</w:t>
            </w:r>
            <w:r>
              <w:rPr>
                <w:rFonts w:hint="eastAsia" w:ascii="宋体" w:hAnsi="宋体" w:eastAsia="宋体" w:cs="宋体"/>
                <w:color w:val="auto"/>
                <w:kern w:val="0"/>
                <w:sz w:val="24"/>
                <w:szCs w:val="24"/>
                <w:highlight w:val="none"/>
                <w:lang w:val="zh-Hans" w:eastAsia="zh-CN" w:bidi="ar-SA"/>
              </w:rPr>
              <w:t>组织构架、岗位职责及制度建设不健全有欠缺的</w:t>
            </w:r>
            <w:r>
              <w:rPr>
                <w:rFonts w:hint="eastAsia" w:ascii="宋体" w:hAnsi="宋体" w:eastAsia="宋体" w:cs="宋体"/>
                <w:color w:val="auto"/>
                <w:kern w:val="0"/>
                <w:sz w:val="24"/>
                <w:highlight w:val="none"/>
                <w:lang w:val="zh-CN"/>
              </w:rPr>
              <w:t>，得</w:t>
            </w:r>
            <w:r>
              <w:rPr>
                <w:rFonts w:hint="eastAsia" w:ascii="宋体" w:hAnsi="宋体" w:cs="宋体"/>
                <w:color w:val="auto"/>
                <w:kern w:val="0"/>
                <w:sz w:val="24"/>
                <w:highlight w:val="none"/>
                <w:lang w:val="en-US" w:eastAsia="zh-CN"/>
              </w:rPr>
              <w:t>4</w:t>
            </w:r>
            <w:r>
              <w:rPr>
                <w:rFonts w:hint="eastAsia" w:ascii="宋体" w:hAnsi="宋体" w:eastAsia="宋体" w:cs="宋体"/>
                <w:color w:val="auto"/>
                <w:kern w:val="0"/>
                <w:sz w:val="24"/>
                <w:highlight w:val="none"/>
                <w:lang w:val="zh-CN"/>
              </w:rPr>
              <w:t>分；</w:t>
            </w:r>
          </w:p>
          <w:p w14:paraId="7F722C4D">
            <w:pPr>
              <w:keepNext w:val="0"/>
              <w:keepLines w:val="0"/>
              <w:pageBreakBefore w:val="0"/>
              <w:kinsoku/>
              <w:wordWrap/>
              <w:overflowPunct/>
              <w:topLinePunct w:val="0"/>
              <w:autoSpaceDE w:val="0"/>
              <w:autoSpaceDN w:val="0"/>
              <w:bidi w:val="0"/>
              <w:spacing w:line="360" w:lineRule="auto"/>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kern w:val="0"/>
                <w:sz w:val="24"/>
                <w:highlight w:val="none"/>
                <w:lang w:val="zh-CN"/>
              </w:rPr>
              <w:t>（5）不符合</w:t>
            </w:r>
            <w:r>
              <w:rPr>
                <w:rFonts w:hint="eastAsia" w:ascii="宋体" w:hAnsi="宋体" w:cs="宋体"/>
                <w:color w:val="auto"/>
                <w:kern w:val="0"/>
                <w:sz w:val="24"/>
                <w:highlight w:val="none"/>
                <w:lang w:val="zh-CN"/>
              </w:rPr>
              <w:t>招标文件</w:t>
            </w:r>
            <w:r>
              <w:rPr>
                <w:rFonts w:hint="eastAsia" w:ascii="宋体" w:hAnsi="宋体" w:eastAsia="宋体" w:cs="宋体"/>
                <w:color w:val="auto"/>
                <w:kern w:val="0"/>
                <w:sz w:val="24"/>
                <w:highlight w:val="none"/>
                <w:lang w:val="zh-CN"/>
              </w:rPr>
              <w:t>要求或未提供的不得分。</w:t>
            </w:r>
          </w:p>
        </w:tc>
      </w:tr>
      <w:tr w14:paraId="3CC53D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588" w:type="dxa"/>
            <w:shd w:val="clear" w:color="auto" w:fill="auto"/>
            <w:noWrap w:val="0"/>
            <w:vAlign w:val="center"/>
          </w:tcPr>
          <w:p w14:paraId="735855C9">
            <w:pPr>
              <w:keepNext w:val="0"/>
              <w:keepLines w:val="0"/>
              <w:pageBreakBefore w:val="0"/>
              <w:widowControl/>
              <w:tabs>
                <w:tab w:val="left" w:pos="1200"/>
              </w:tabs>
              <w:kinsoku/>
              <w:wordWrap/>
              <w:overflowPunct/>
              <w:topLinePunct w:val="0"/>
              <w:autoSpaceDE w:val="0"/>
              <w:autoSpaceDN w:val="0"/>
              <w:bidi w:val="0"/>
              <w:spacing w:line="360" w:lineRule="auto"/>
              <w:jc w:val="center"/>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3</w:t>
            </w:r>
          </w:p>
        </w:tc>
        <w:tc>
          <w:tcPr>
            <w:tcW w:w="1151" w:type="dxa"/>
            <w:shd w:val="clear" w:color="auto" w:fill="auto"/>
            <w:noWrap w:val="0"/>
            <w:vAlign w:val="center"/>
          </w:tcPr>
          <w:p w14:paraId="2AF30E02">
            <w:pPr>
              <w:keepNext w:val="0"/>
              <w:keepLines w:val="0"/>
              <w:pageBreakBefore w:val="0"/>
              <w:tabs>
                <w:tab w:val="left" w:pos="426"/>
              </w:tabs>
              <w:kinsoku/>
              <w:wordWrap/>
              <w:overflowPunct/>
              <w:topLinePunct w:val="0"/>
              <w:autoSpaceDE w:val="0"/>
              <w:autoSpaceDN w:val="0"/>
              <w:bidi w:val="0"/>
              <w:adjustRightInd w:val="0"/>
              <w:spacing w:line="360" w:lineRule="auto"/>
              <w:jc w:val="center"/>
              <w:textAlignment w:val="auto"/>
              <w:rPr>
                <w:rFonts w:hint="eastAsia" w:ascii="宋体" w:hAnsi="宋体" w:eastAsia="宋体" w:cs="宋体"/>
                <w:bCs/>
                <w:color w:val="auto"/>
                <w:kern w:val="0"/>
                <w:sz w:val="24"/>
                <w:szCs w:val="24"/>
                <w:highlight w:val="none"/>
                <w:lang w:val="en-US" w:eastAsia="zh-CN" w:bidi="ar-SA"/>
              </w:rPr>
            </w:pPr>
            <w:r>
              <w:rPr>
                <w:rFonts w:hint="eastAsia" w:ascii="宋体" w:hAnsi="宋体" w:cs="宋体"/>
                <w:bCs/>
                <w:color w:val="auto"/>
                <w:kern w:val="0"/>
                <w:sz w:val="24"/>
                <w:szCs w:val="24"/>
                <w:highlight w:val="none"/>
                <w:lang w:val="en-US" w:eastAsia="zh-CN" w:bidi="ar-SA"/>
              </w:rPr>
              <w:t>秩序维护服务方案</w:t>
            </w:r>
          </w:p>
        </w:tc>
        <w:tc>
          <w:tcPr>
            <w:tcW w:w="860" w:type="dxa"/>
            <w:shd w:val="clear" w:color="auto" w:fill="auto"/>
            <w:noWrap w:val="0"/>
            <w:vAlign w:val="center"/>
          </w:tcPr>
          <w:p w14:paraId="78877811">
            <w:pPr>
              <w:keepNext w:val="0"/>
              <w:keepLines w:val="0"/>
              <w:pageBreakBefore w:val="0"/>
              <w:kinsoku/>
              <w:wordWrap/>
              <w:overflowPunct/>
              <w:topLinePunct w:val="0"/>
              <w:autoSpaceDE w:val="0"/>
              <w:autoSpaceDN w:val="0"/>
              <w:bidi w:val="0"/>
              <w:adjustRightInd w:val="0"/>
              <w:spacing w:line="360" w:lineRule="auto"/>
              <w:jc w:val="center"/>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10</w:t>
            </w:r>
          </w:p>
        </w:tc>
        <w:tc>
          <w:tcPr>
            <w:tcW w:w="6129" w:type="dxa"/>
            <w:shd w:val="clear" w:color="auto" w:fill="auto"/>
            <w:noWrap w:val="0"/>
            <w:vAlign w:val="top"/>
          </w:tcPr>
          <w:p w14:paraId="165153D0">
            <w:pPr>
              <w:keepNext w:val="0"/>
              <w:keepLines w:val="0"/>
              <w:pageBreakBefore w:val="0"/>
              <w:kinsoku/>
              <w:wordWrap/>
              <w:overflowPunct/>
              <w:topLinePunct w:val="0"/>
              <w:autoSpaceDE w:val="0"/>
              <w:autoSpaceDN w:val="0"/>
              <w:bidi w:val="0"/>
              <w:adjustRightInd w:val="0"/>
              <w:snapToGrid w:val="0"/>
              <w:spacing w:line="360" w:lineRule="auto"/>
              <w:textAlignment w:val="auto"/>
              <w:rPr>
                <w:rFonts w:hint="default" w:ascii="宋体" w:hAnsi="宋体" w:cs="宋体"/>
                <w:color w:val="auto"/>
                <w:kern w:val="0"/>
                <w:sz w:val="24"/>
                <w:szCs w:val="24"/>
                <w:highlight w:val="none"/>
                <w:lang w:val="en-US" w:eastAsia="zh-CN" w:bidi="ar-SA"/>
              </w:rPr>
            </w:pPr>
            <w:r>
              <w:rPr>
                <w:rFonts w:hint="eastAsia" w:ascii="宋体" w:hAnsi="宋体" w:cs="宋体"/>
                <w:color w:val="auto"/>
                <w:kern w:val="0"/>
                <w:sz w:val="24"/>
                <w:szCs w:val="24"/>
                <w:highlight w:val="none"/>
                <w:lang w:val="en-US" w:eastAsia="zh-CN" w:bidi="ar-SA"/>
              </w:rPr>
              <w:t>评标委员会</w:t>
            </w:r>
            <w:r>
              <w:rPr>
                <w:rFonts w:hint="default" w:ascii="宋体" w:hAnsi="宋体" w:cs="宋体"/>
                <w:color w:val="auto"/>
                <w:kern w:val="0"/>
                <w:sz w:val="24"/>
                <w:szCs w:val="24"/>
                <w:highlight w:val="none"/>
                <w:lang w:val="en-US" w:eastAsia="zh-CN" w:bidi="ar-SA"/>
              </w:rPr>
              <w:t>根据</w:t>
            </w:r>
            <w:r>
              <w:rPr>
                <w:rFonts w:hint="eastAsia" w:ascii="宋体" w:hAnsi="宋体" w:cs="宋体"/>
                <w:color w:val="auto"/>
                <w:kern w:val="0"/>
                <w:sz w:val="24"/>
                <w:szCs w:val="24"/>
                <w:highlight w:val="none"/>
                <w:lang w:val="en-US" w:eastAsia="zh-CN" w:bidi="ar-SA"/>
              </w:rPr>
              <w:t>投标人</w:t>
            </w:r>
            <w:r>
              <w:rPr>
                <w:rFonts w:hint="default" w:ascii="宋体" w:hAnsi="宋体" w:cs="宋体"/>
                <w:color w:val="auto"/>
                <w:kern w:val="0"/>
                <w:sz w:val="24"/>
                <w:szCs w:val="24"/>
                <w:highlight w:val="none"/>
                <w:lang w:val="en-US" w:eastAsia="zh-CN" w:bidi="ar-SA"/>
              </w:rPr>
              <w:t>提供的</w:t>
            </w:r>
            <w:r>
              <w:rPr>
                <w:rFonts w:hint="eastAsia" w:ascii="宋体" w:hAnsi="宋体" w:cs="宋体"/>
                <w:bCs/>
                <w:color w:val="auto"/>
                <w:kern w:val="0"/>
                <w:sz w:val="24"/>
                <w:szCs w:val="24"/>
                <w:highlight w:val="none"/>
                <w:lang w:val="en-US" w:eastAsia="zh-CN" w:bidi="ar-SA"/>
              </w:rPr>
              <w:t>秩序维护服务方案</w:t>
            </w:r>
            <w:r>
              <w:rPr>
                <w:rFonts w:hint="default" w:ascii="宋体" w:hAnsi="宋体" w:cs="宋体"/>
                <w:color w:val="auto"/>
                <w:kern w:val="0"/>
                <w:sz w:val="24"/>
                <w:szCs w:val="24"/>
                <w:highlight w:val="none"/>
                <w:lang w:val="en-US" w:eastAsia="zh-CN" w:bidi="ar-SA"/>
              </w:rPr>
              <w:t>进行综合评审。</w:t>
            </w:r>
          </w:p>
          <w:p w14:paraId="4BBD55EE">
            <w:pPr>
              <w:keepNext w:val="0"/>
              <w:keepLines w:val="0"/>
              <w:pageBreakBefore w:val="0"/>
              <w:kinsoku/>
              <w:wordWrap/>
              <w:overflowPunct/>
              <w:topLinePunct w:val="0"/>
              <w:autoSpaceDE w:val="0"/>
              <w:autoSpaceDN w:val="0"/>
              <w:bidi w:val="0"/>
              <w:adjustRightInd w:val="0"/>
              <w:snapToGrid w:val="0"/>
              <w:spacing w:line="360" w:lineRule="auto"/>
              <w:textAlignment w:val="auto"/>
              <w:rPr>
                <w:rFonts w:hint="default" w:ascii="宋体" w:hAnsi="宋体" w:cs="宋体"/>
                <w:color w:val="auto"/>
                <w:kern w:val="0"/>
                <w:sz w:val="24"/>
                <w:szCs w:val="24"/>
                <w:highlight w:val="none"/>
                <w:lang w:val="en-US" w:eastAsia="zh-CN" w:bidi="ar-SA"/>
              </w:rPr>
            </w:pPr>
            <w:r>
              <w:rPr>
                <w:rFonts w:hint="default" w:ascii="宋体" w:hAnsi="宋体" w:cs="宋体"/>
                <w:color w:val="auto"/>
                <w:kern w:val="0"/>
                <w:sz w:val="24"/>
                <w:szCs w:val="24"/>
                <w:highlight w:val="none"/>
                <w:lang w:val="en-US" w:eastAsia="zh-CN" w:bidi="ar-SA"/>
              </w:rPr>
              <w:t>（1）</w:t>
            </w:r>
            <w:r>
              <w:rPr>
                <w:rFonts w:hint="eastAsia" w:ascii="宋体" w:hAnsi="宋体" w:cs="宋体"/>
                <w:bCs/>
                <w:color w:val="auto"/>
                <w:kern w:val="0"/>
                <w:sz w:val="24"/>
                <w:szCs w:val="24"/>
                <w:highlight w:val="none"/>
                <w:lang w:val="en-US" w:eastAsia="zh-CN" w:bidi="ar-SA"/>
              </w:rPr>
              <w:t>秩序维护服务方案</w:t>
            </w:r>
            <w:r>
              <w:rPr>
                <w:rFonts w:hint="default" w:ascii="宋体" w:hAnsi="宋体" w:cs="宋体"/>
                <w:color w:val="auto"/>
                <w:kern w:val="0"/>
                <w:sz w:val="24"/>
                <w:szCs w:val="24"/>
                <w:highlight w:val="none"/>
                <w:lang w:val="en-US" w:eastAsia="zh-CN" w:bidi="ar-SA"/>
              </w:rPr>
              <w:t>完整，能完全满足项目实施要求</w:t>
            </w:r>
            <w:r>
              <w:rPr>
                <w:rFonts w:hint="eastAsia" w:ascii="宋体" w:hAnsi="宋体" w:cs="宋体"/>
                <w:color w:val="auto"/>
                <w:kern w:val="0"/>
                <w:sz w:val="24"/>
                <w:szCs w:val="24"/>
                <w:highlight w:val="none"/>
                <w:lang w:val="en-US" w:eastAsia="zh-CN" w:bidi="ar-SA"/>
              </w:rPr>
              <w:t>的</w:t>
            </w:r>
            <w:r>
              <w:rPr>
                <w:rFonts w:hint="default" w:ascii="宋体" w:hAnsi="宋体" w:cs="宋体"/>
                <w:color w:val="auto"/>
                <w:kern w:val="0"/>
                <w:sz w:val="24"/>
                <w:szCs w:val="24"/>
                <w:highlight w:val="none"/>
                <w:lang w:val="en-US" w:eastAsia="zh-CN" w:bidi="ar-SA"/>
              </w:rPr>
              <w:t>，得</w:t>
            </w:r>
            <w:r>
              <w:rPr>
                <w:rFonts w:hint="eastAsia" w:ascii="宋体" w:hAnsi="宋体" w:cs="宋体"/>
                <w:color w:val="auto"/>
                <w:kern w:val="0"/>
                <w:sz w:val="24"/>
                <w:szCs w:val="24"/>
                <w:highlight w:val="none"/>
                <w:lang w:val="en-US" w:eastAsia="zh-CN" w:bidi="ar-SA"/>
              </w:rPr>
              <w:t>10</w:t>
            </w:r>
            <w:r>
              <w:rPr>
                <w:rFonts w:hint="default" w:ascii="宋体" w:hAnsi="宋体" w:cs="宋体"/>
                <w:color w:val="auto"/>
                <w:kern w:val="0"/>
                <w:sz w:val="24"/>
                <w:szCs w:val="24"/>
                <w:highlight w:val="none"/>
                <w:lang w:val="en-US" w:eastAsia="zh-CN" w:bidi="ar-SA"/>
              </w:rPr>
              <w:t>分；</w:t>
            </w:r>
          </w:p>
          <w:p w14:paraId="05040ED8">
            <w:pPr>
              <w:keepNext w:val="0"/>
              <w:keepLines w:val="0"/>
              <w:pageBreakBefore w:val="0"/>
              <w:kinsoku/>
              <w:wordWrap/>
              <w:overflowPunct/>
              <w:topLinePunct w:val="0"/>
              <w:autoSpaceDE w:val="0"/>
              <w:autoSpaceDN w:val="0"/>
              <w:bidi w:val="0"/>
              <w:adjustRightInd w:val="0"/>
              <w:snapToGrid w:val="0"/>
              <w:spacing w:line="360" w:lineRule="auto"/>
              <w:textAlignment w:val="auto"/>
              <w:rPr>
                <w:rFonts w:hint="default" w:ascii="宋体" w:hAnsi="宋体" w:cs="宋体"/>
                <w:color w:val="auto"/>
                <w:kern w:val="0"/>
                <w:sz w:val="24"/>
                <w:szCs w:val="24"/>
                <w:highlight w:val="none"/>
                <w:lang w:val="en-US" w:eastAsia="zh-CN" w:bidi="ar-SA"/>
              </w:rPr>
            </w:pPr>
            <w:r>
              <w:rPr>
                <w:rFonts w:hint="default" w:ascii="宋体" w:hAnsi="宋体" w:cs="宋体"/>
                <w:color w:val="auto"/>
                <w:kern w:val="0"/>
                <w:sz w:val="24"/>
                <w:szCs w:val="24"/>
                <w:highlight w:val="none"/>
                <w:lang w:val="en-US" w:eastAsia="zh-CN" w:bidi="ar-SA"/>
              </w:rPr>
              <w:t>（2）</w:t>
            </w:r>
            <w:r>
              <w:rPr>
                <w:rFonts w:hint="eastAsia" w:ascii="宋体" w:hAnsi="宋体" w:cs="宋体"/>
                <w:bCs/>
                <w:color w:val="auto"/>
                <w:kern w:val="0"/>
                <w:sz w:val="24"/>
                <w:szCs w:val="24"/>
                <w:highlight w:val="none"/>
                <w:lang w:val="en-US" w:eastAsia="zh-CN" w:bidi="ar-SA"/>
              </w:rPr>
              <w:t>秩序维护服务方案</w:t>
            </w:r>
            <w:r>
              <w:rPr>
                <w:rFonts w:hint="default" w:ascii="宋体" w:hAnsi="宋体" w:cs="宋体"/>
                <w:color w:val="auto"/>
                <w:kern w:val="0"/>
                <w:sz w:val="24"/>
                <w:szCs w:val="24"/>
                <w:highlight w:val="none"/>
                <w:lang w:val="en-US" w:eastAsia="zh-CN" w:bidi="ar-SA"/>
              </w:rPr>
              <w:t>较具体，能基本满足项目实施要求</w:t>
            </w:r>
            <w:r>
              <w:rPr>
                <w:rFonts w:hint="eastAsia" w:ascii="宋体" w:hAnsi="宋体" w:cs="宋体"/>
                <w:color w:val="auto"/>
                <w:kern w:val="0"/>
                <w:sz w:val="24"/>
                <w:szCs w:val="24"/>
                <w:highlight w:val="none"/>
                <w:lang w:val="en-US" w:eastAsia="zh-CN" w:bidi="ar-SA"/>
              </w:rPr>
              <w:t>的</w:t>
            </w:r>
            <w:r>
              <w:rPr>
                <w:rFonts w:hint="default" w:ascii="宋体" w:hAnsi="宋体" w:cs="宋体"/>
                <w:color w:val="auto"/>
                <w:kern w:val="0"/>
                <w:sz w:val="24"/>
                <w:szCs w:val="24"/>
                <w:highlight w:val="none"/>
                <w:lang w:val="en-US" w:eastAsia="zh-CN" w:bidi="ar-SA"/>
              </w:rPr>
              <w:t>，得</w:t>
            </w:r>
            <w:r>
              <w:rPr>
                <w:rFonts w:hint="eastAsia" w:ascii="宋体" w:hAnsi="宋体" w:cs="宋体"/>
                <w:color w:val="auto"/>
                <w:kern w:val="0"/>
                <w:sz w:val="24"/>
                <w:szCs w:val="24"/>
                <w:highlight w:val="none"/>
                <w:lang w:val="en-US" w:eastAsia="zh-CN" w:bidi="ar-SA"/>
              </w:rPr>
              <w:t>8</w:t>
            </w:r>
            <w:r>
              <w:rPr>
                <w:rFonts w:hint="default" w:ascii="宋体" w:hAnsi="宋体" w:cs="宋体"/>
                <w:color w:val="auto"/>
                <w:kern w:val="0"/>
                <w:sz w:val="24"/>
                <w:szCs w:val="24"/>
                <w:highlight w:val="none"/>
                <w:lang w:val="en-US" w:eastAsia="zh-CN" w:bidi="ar-SA"/>
              </w:rPr>
              <w:t>分；</w:t>
            </w:r>
          </w:p>
          <w:p w14:paraId="332C2A49">
            <w:pPr>
              <w:keepNext w:val="0"/>
              <w:keepLines w:val="0"/>
              <w:pageBreakBefore w:val="0"/>
              <w:kinsoku/>
              <w:wordWrap/>
              <w:overflowPunct/>
              <w:topLinePunct w:val="0"/>
              <w:autoSpaceDE w:val="0"/>
              <w:autoSpaceDN w:val="0"/>
              <w:bidi w:val="0"/>
              <w:adjustRightInd w:val="0"/>
              <w:snapToGrid w:val="0"/>
              <w:spacing w:line="360" w:lineRule="auto"/>
              <w:textAlignment w:val="auto"/>
              <w:rPr>
                <w:rFonts w:hint="default" w:ascii="宋体" w:hAnsi="宋体" w:cs="宋体"/>
                <w:color w:val="auto"/>
                <w:kern w:val="0"/>
                <w:sz w:val="24"/>
                <w:szCs w:val="24"/>
                <w:highlight w:val="none"/>
                <w:lang w:val="en-US" w:eastAsia="zh-CN" w:bidi="ar-SA"/>
              </w:rPr>
            </w:pPr>
            <w:r>
              <w:rPr>
                <w:rFonts w:hint="default" w:ascii="宋体" w:hAnsi="宋体" w:cs="宋体"/>
                <w:color w:val="auto"/>
                <w:kern w:val="0"/>
                <w:sz w:val="24"/>
                <w:szCs w:val="24"/>
                <w:highlight w:val="none"/>
                <w:lang w:val="en-US" w:eastAsia="zh-CN" w:bidi="ar-SA"/>
              </w:rPr>
              <w:t>（3）</w:t>
            </w:r>
            <w:r>
              <w:rPr>
                <w:rFonts w:hint="eastAsia" w:ascii="宋体" w:hAnsi="宋体" w:cs="宋体"/>
                <w:bCs/>
                <w:color w:val="auto"/>
                <w:kern w:val="0"/>
                <w:sz w:val="24"/>
                <w:szCs w:val="24"/>
                <w:highlight w:val="none"/>
                <w:lang w:val="en-US" w:eastAsia="zh-CN" w:bidi="ar-SA"/>
              </w:rPr>
              <w:t>秩序维护服务方案</w:t>
            </w:r>
            <w:r>
              <w:rPr>
                <w:rFonts w:hint="default" w:ascii="宋体" w:hAnsi="宋体" w:cs="宋体"/>
                <w:color w:val="auto"/>
                <w:kern w:val="0"/>
                <w:sz w:val="24"/>
                <w:szCs w:val="24"/>
                <w:highlight w:val="none"/>
                <w:lang w:val="en-US" w:eastAsia="zh-CN" w:bidi="ar-SA"/>
              </w:rPr>
              <w:t>较简单，对项目实施要求响应一般</w:t>
            </w:r>
            <w:r>
              <w:rPr>
                <w:rFonts w:hint="eastAsia" w:ascii="宋体" w:hAnsi="宋体" w:cs="宋体"/>
                <w:color w:val="auto"/>
                <w:kern w:val="0"/>
                <w:sz w:val="24"/>
                <w:szCs w:val="24"/>
                <w:highlight w:val="none"/>
                <w:lang w:val="en-US" w:eastAsia="zh-CN" w:bidi="ar-SA"/>
              </w:rPr>
              <w:t>的</w:t>
            </w:r>
            <w:r>
              <w:rPr>
                <w:rFonts w:hint="default" w:ascii="宋体" w:hAnsi="宋体" w:cs="宋体"/>
                <w:color w:val="auto"/>
                <w:kern w:val="0"/>
                <w:sz w:val="24"/>
                <w:szCs w:val="24"/>
                <w:highlight w:val="none"/>
                <w:lang w:val="en-US" w:eastAsia="zh-CN" w:bidi="ar-SA"/>
              </w:rPr>
              <w:t>，得</w:t>
            </w:r>
            <w:r>
              <w:rPr>
                <w:rFonts w:hint="eastAsia" w:ascii="宋体" w:hAnsi="宋体" w:cs="宋体"/>
                <w:color w:val="auto"/>
                <w:kern w:val="0"/>
                <w:sz w:val="24"/>
                <w:szCs w:val="24"/>
                <w:highlight w:val="none"/>
                <w:lang w:val="en-US" w:eastAsia="zh-CN" w:bidi="ar-SA"/>
              </w:rPr>
              <w:t>6</w:t>
            </w:r>
            <w:r>
              <w:rPr>
                <w:rFonts w:hint="default" w:ascii="宋体" w:hAnsi="宋体" w:cs="宋体"/>
                <w:color w:val="auto"/>
                <w:kern w:val="0"/>
                <w:sz w:val="24"/>
                <w:szCs w:val="24"/>
                <w:highlight w:val="none"/>
                <w:lang w:val="en-US" w:eastAsia="zh-CN" w:bidi="ar-SA"/>
              </w:rPr>
              <w:t>分；</w:t>
            </w:r>
          </w:p>
          <w:p w14:paraId="648EEC83">
            <w:pPr>
              <w:keepNext w:val="0"/>
              <w:keepLines w:val="0"/>
              <w:pageBreakBefore w:val="0"/>
              <w:kinsoku/>
              <w:wordWrap/>
              <w:overflowPunct/>
              <w:topLinePunct w:val="0"/>
              <w:autoSpaceDE w:val="0"/>
              <w:autoSpaceDN w:val="0"/>
              <w:bidi w:val="0"/>
              <w:adjustRightInd w:val="0"/>
              <w:snapToGrid w:val="0"/>
              <w:spacing w:line="360" w:lineRule="auto"/>
              <w:textAlignment w:val="auto"/>
              <w:rPr>
                <w:rFonts w:hint="default" w:ascii="宋体" w:hAnsi="宋体" w:cs="宋体"/>
                <w:color w:val="auto"/>
                <w:kern w:val="0"/>
                <w:sz w:val="24"/>
                <w:szCs w:val="24"/>
                <w:highlight w:val="none"/>
                <w:lang w:val="en-US" w:eastAsia="zh-CN" w:bidi="ar-SA"/>
              </w:rPr>
            </w:pPr>
            <w:r>
              <w:rPr>
                <w:rFonts w:hint="default" w:ascii="宋体" w:hAnsi="宋体" w:cs="宋体"/>
                <w:color w:val="auto"/>
                <w:kern w:val="0"/>
                <w:sz w:val="24"/>
                <w:szCs w:val="24"/>
                <w:highlight w:val="none"/>
                <w:lang w:val="en-US" w:eastAsia="zh-CN" w:bidi="ar-SA"/>
              </w:rPr>
              <w:t>（4）</w:t>
            </w:r>
            <w:r>
              <w:rPr>
                <w:rFonts w:hint="eastAsia" w:ascii="宋体" w:hAnsi="宋体" w:cs="宋体"/>
                <w:bCs/>
                <w:color w:val="auto"/>
                <w:kern w:val="0"/>
                <w:sz w:val="24"/>
                <w:szCs w:val="24"/>
                <w:highlight w:val="none"/>
                <w:lang w:val="en-US" w:eastAsia="zh-CN" w:bidi="ar-SA"/>
              </w:rPr>
              <w:t>秩序维护服务方案</w:t>
            </w:r>
            <w:r>
              <w:rPr>
                <w:rFonts w:hint="default" w:ascii="宋体" w:hAnsi="宋体" w:cs="宋体"/>
                <w:color w:val="auto"/>
                <w:kern w:val="0"/>
                <w:sz w:val="24"/>
                <w:szCs w:val="24"/>
                <w:highlight w:val="none"/>
                <w:lang w:val="en-US" w:eastAsia="zh-CN" w:bidi="ar-SA"/>
              </w:rPr>
              <w:t>较差、无针对性</w:t>
            </w:r>
            <w:r>
              <w:rPr>
                <w:rFonts w:hint="eastAsia" w:ascii="宋体" w:hAnsi="宋体" w:cs="宋体"/>
                <w:color w:val="auto"/>
                <w:kern w:val="0"/>
                <w:sz w:val="24"/>
                <w:szCs w:val="24"/>
                <w:highlight w:val="none"/>
                <w:lang w:val="en-US" w:eastAsia="zh-CN" w:bidi="ar-SA"/>
              </w:rPr>
              <w:t>的</w:t>
            </w:r>
            <w:r>
              <w:rPr>
                <w:rFonts w:hint="default" w:ascii="宋体" w:hAnsi="宋体" w:cs="宋体"/>
                <w:color w:val="auto"/>
                <w:kern w:val="0"/>
                <w:sz w:val="24"/>
                <w:szCs w:val="24"/>
                <w:highlight w:val="none"/>
                <w:lang w:val="en-US" w:eastAsia="zh-CN" w:bidi="ar-SA"/>
              </w:rPr>
              <w:t>，得</w:t>
            </w:r>
            <w:r>
              <w:rPr>
                <w:rFonts w:hint="eastAsia" w:ascii="宋体" w:hAnsi="宋体" w:cs="宋体"/>
                <w:color w:val="auto"/>
                <w:kern w:val="0"/>
                <w:sz w:val="24"/>
                <w:szCs w:val="24"/>
                <w:highlight w:val="none"/>
                <w:lang w:val="en-US" w:eastAsia="zh-CN" w:bidi="ar-SA"/>
              </w:rPr>
              <w:t>4</w:t>
            </w:r>
            <w:r>
              <w:rPr>
                <w:rFonts w:hint="default" w:ascii="宋体" w:hAnsi="宋体" w:cs="宋体"/>
                <w:color w:val="auto"/>
                <w:kern w:val="0"/>
                <w:sz w:val="24"/>
                <w:szCs w:val="24"/>
                <w:highlight w:val="none"/>
                <w:lang w:val="en-US" w:eastAsia="zh-CN" w:bidi="ar-SA"/>
              </w:rPr>
              <w:t>分；</w:t>
            </w:r>
          </w:p>
          <w:p w14:paraId="5179EEF3">
            <w:pPr>
              <w:keepNext w:val="0"/>
              <w:keepLines w:val="0"/>
              <w:pageBreakBefore w:val="0"/>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4"/>
                <w:szCs w:val="24"/>
                <w:highlight w:val="none"/>
                <w:lang w:val="zh-CN" w:eastAsia="zh-CN" w:bidi="ar-SA"/>
              </w:rPr>
            </w:pPr>
            <w:r>
              <w:rPr>
                <w:rFonts w:hint="default" w:ascii="宋体" w:hAnsi="宋体" w:cs="宋体"/>
                <w:color w:val="auto"/>
                <w:kern w:val="0"/>
                <w:sz w:val="24"/>
                <w:szCs w:val="24"/>
                <w:highlight w:val="none"/>
                <w:lang w:val="en-US" w:eastAsia="zh-CN" w:bidi="ar-SA"/>
              </w:rPr>
              <w:t>（5）不符合</w:t>
            </w:r>
            <w:r>
              <w:rPr>
                <w:rFonts w:hint="eastAsia" w:ascii="宋体" w:hAnsi="宋体" w:cs="宋体"/>
                <w:color w:val="auto"/>
                <w:kern w:val="0"/>
                <w:sz w:val="24"/>
                <w:szCs w:val="24"/>
                <w:highlight w:val="none"/>
                <w:lang w:val="en-US" w:eastAsia="zh-CN" w:bidi="ar-SA"/>
              </w:rPr>
              <w:t>招标文件</w:t>
            </w:r>
            <w:r>
              <w:rPr>
                <w:rFonts w:hint="default" w:ascii="宋体" w:hAnsi="宋体" w:cs="宋体"/>
                <w:color w:val="auto"/>
                <w:kern w:val="0"/>
                <w:sz w:val="24"/>
                <w:szCs w:val="24"/>
                <w:highlight w:val="none"/>
                <w:lang w:val="en-US" w:eastAsia="zh-CN" w:bidi="ar-SA"/>
              </w:rPr>
              <w:t>要求或未提供方案的不得分。</w:t>
            </w:r>
          </w:p>
        </w:tc>
      </w:tr>
      <w:tr w14:paraId="69597F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588" w:type="dxa"/>
            <w:shd w:val="clear" w:color="auto" w:fill="auto"/>
            <w:noWrap w:val="0"/>
            <w:vAlign w:val="center"/>
          </w:tcPr>
          <w:p w14:paraId="5CB96A50">
            <w:pPr>
              <w:keepNext w:val="0"/>
              <w:keepLines w:val="0"/>
              <w:pageBreakBefore w:val="0"/>
              <w:widowControl/>
              <w:tabs>
                <w:tab w:val="left" w:pos="1200"/>
              </w:tabs>
              <w:kinsoku/>
              <w:wordWrap/>
              <w:overflowPunct/>
              <w:topLinePunct w:val="0"/>
              <w:autoSpaceDE w:val="0"/>
              <w:autoSpaceDN w:val="0"/>
              <w:bidi w:val="0"/>
              <w:spacing w:line="360" w:lineRule="auto"/>
              <w:jc w:val="center"/>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4</w:t>
            </w:r>
          </w:p>
        </w:tc>
        <w:tc>
          <w:tcPr>
            <w:tcW w:w="1151" w:type="dxa"/>
            <w:shd w:val="clear" w:color="auto" w:fill="auto"/>
            <w:noWrap w:val="0"/>
            <w:vAlign w:val="center"/>
          </w:tcPr>
          <w:p w14:paraId="735B7A7D">
            <w:pPr>
              <w:keepNext w:val="0"/>
              <w:keepLines w:val="0"/>
              <w:pageBreakBefore w:val="0"/>
              <w:widowControl/>
              <w:tabs>
                <w:tab w:val="left" w:pos="1200"/>
              </w:tabs>
              <w:kinsoku/>
              <w:wordWrap/>
              <w:overflowPunct/>
              <w:topLinePunct w:val="0"/>
              <w:autoSpaceDE w:val="0"/>
              <w:autoSpaceDN w:val="0"/>
              <w:bidi w:val="0"/>
              <w:spacing w:line="360" w:lineRule="auto"/>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装备</w:t>
            </w:r>
          </w:p>
          <w:p w14:paraId="3822B710">
            <w:pPr>
              <w:keepNext w:val="0"/>
              <w:keepLines w:val="0"/>
              <w:pageBreakBefore w:val="0"/>
              <w:widowControl/>
              <w:tabs>
                <w:tab w:val="left" w:pos="1200"/>
              </w:tabs>
              <w:kinsoku/>
              <w:wordWrap/>
              <w:overflowPunct/>
              <w:topLinePunct w:val="0"/>
              <w:autoSpaceDE w:val="0"/>
              <w:autoSpaceDN w:val="0"/>
              <w:bidi w:val="0"/>
              <w:spacing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配置方案</w:t>
            </w:r>
          </w:p>
        </w:tc>
        <w:tc>
          <w:tcPr>
            <w:tcW w:w="860" w:type="dxa"/>
            <w:noWrap w:val="0"/>
            <w:vAlign w:val="center"/>
          </w:tcPr>
          <w:p w14:paraId="25C61451">
            <w:pPr>
              <w:keepNext w:val="0"/>
              <w:keepLines w:val="0"/>
              <w:pageBreakBefore w:val="0"/>
              <w:widowControl/>
              <w:tabs>
                <w:tab w:val="left" w:pos="1200"/>
              </w:tabs>
              <w:kinsoku/>
              <w:wordWrap/>
              <w:overflowPunct/>
              <w:topLinePunct w:val="0"/>
              <w:autoSpaceDE w:val="0"/>
              <w:autoSpaceDN w:val="0"/>
              <w:bidi w:val="0"/>
              <w:spacing w:line="360" w:lineRule="auto"/>
              <w:jc w:val="center"/>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10</w:t>
            </w:r>
          </w:p>
        </w:tc>
        <w:tc>
          <w:tcPr>
            <w:tcW w:w="6129" w:type="dxa"/>
            <w:noWrap w:val="0"/>
            <w:vAlign w:val="center"/>
          </w:tcPr>
          <w:p w14:paraId="7D052BD3">
            <w:pPr>
              <w:keepNext w:val="0"/>
              <w:keepLines w:val="0"/>
              <w:pageBreakBefore w:val="0"/>
              <w:widowControl/>
              <w:tabs>
                <w:tab w:val="left" w:pos="1200"/>
              </w:tabs>
              <w:kinsoku/>
              <w:wordWrap/>
              <w:overflowPunct/>
              <w:topLinePunct w:val="0"/>
              <w:autoSpaceDE w:val="0"/>
              <w:autoSpaceDN w:val="0"/>
              <w:bidi w:val="0"/>
              <w:spacing w:line="360" w:lineRule="auto"/>
              <w:jc w:val="both"/>
              <w:textAlignment w:val="auto"/>
              <w:rPr>
                <w:rFonts w:hint="eastAsia" w:ascii="宋体" w:hAnsi="宋体" w:eastAsia="宋体" w:cs="宋体"/>
                <w:color w:val="auto"/>
                <w:kern w:val="0"/>
                <w:sz w:val="24"/>
                <w:highlight w:val="none"/>
                <w:lang w:val="zh-CN"/>
              </w:rPr>
            </w:pPr>
            <w:r>
              <w:rPr>
                <w:rFonts w:hint="eastAsia" w:ascii="宋体" w:hAnsi="宋体" w:cs="宋体"/>
                <w:color w:val="auto"/>
                <w:kern w:val="0"/>
                <w:sz w:val="24"/>
                <w:highlight w:val="none"/>
                <w:lang w:val="zh-CN"/>
              </w:rPr>
              <w:t>评标委员会</w:t>
            </w:r>
            <w:r>
              <w:rPr>
                <w:rFonts w:hint="eastAsia" w:ascii="宋体" w:hAnsi="宋体" w:eastAsia="宋体" w:cs="宋体"/>
                <w:color w:val="auto"/>
                <w:kern w:val="0"/>
                <w:sz w:val="24"/>
                <w:highlight w:val="none"/>
                <w:lang w:val="zh-CN"/>
              </w:rPr>
              <w:t>根据</w:t>
            </w:r>
            <w:r>
              <w:rPr>
                <w:rFonts w:hint="eastAsia" w:ascii="宋体" w:hAnsi="宋体" w:cs="宋体"/>
                <w:color w:val="auto"/>
                <w:kern w:val="0"/>
                <w:sz w:val="24"/>
                <w:highlight w:val="none"/>
                <w:lang w:val="zh-CN"/>
              </w:rPr>
              <w:t>投标人</w:t>
            </w:r>
            <w:r>
              <w:rPr>
                <w:rFonts w:hint="eastAsia" w:ascii="宋体" w:hAnsi="宋体" w:eastAsia="宋体" w:cs="宋体"/>
                <w:color w:val="auto"/>
                <w:kern w:val="0"/>
                <w:sz w:val="24"/>
                <w:highlight w:val="none"/>
                <w:lang w:val="zh-CN"/>
              </w:rPr>
              <w:t>提供的</w:t>
            </w:r>
            <w:r>
              <w:rPr>
                <w:rFonts w:hint="eastAsia" w:ascii="宋体" w:hAnsi="宋体" w:cs="宋体"/>
                <w:color w:val="auto"/>
                <w:sz w:val="24"/>
                <w:szCs w:val="24"/>
                <w:highlight w:val="none"/>
                <w:lang w:val="en-US" w:eastAsia="zh-CN"/>
              </w:rPr>
              <w:t>装备配置方案</w:t>
            </w:r>
            <w:r>
              <w:rPr>
                <w:rFonts w:hint="eastAsia" w:ascii="宋体" w:hAnsi="宋体" w:eastAsia="宋体" w:cs="宋体"/>
                <w:color w:val="auto"/>
                <w:kern w:val="0"/>
                <w:sz w:val="24"/>
                <w:highlight w:val="none"/>
                <w:lang w:val="zh-CN"/>
              </w:rPr>
              <w:t>进行综合评审。</w:t>
            </w:r>
          </w:p>
          <w:p w14:paraId="0014DFFA">
            <w:pPr>
              <w:keepNext w:val="0"/>
              <w:keepLines w:val="0"/>
              <w:pageBreakBefore w:val="0"/>
              <w:kinsoku/>
              <w:wordWrap/>
              <w:overflowPunct/>
              <w:topLinePunct w:val="0"/>
              <w:autoSpaceDE w:val="0"/>
              <w:autoSpaceDN w:val="0"/>
              <w:bidi w:val="0"/>
              <w:adjustRightInd w:val="0"/>
              <w:snapToGrid w:val="0"/>
              <w:spacing w:line="360" w:lineRule="auto"/>
              <w:textAlignment w:val="auto"/>
              <w:rPr>
                <w:rFonts w:hint="default" w:ascii="宋体" w:hAnsi="宋体" w:cs="宋体"/>
                <w:color w:val="auto"/>
                <w:kern w:val="0"/>
                <w:sz w:val="24"/>
                <w:szCs w:val="24"/>
                <w:highlight w:val="none"/>
                <w:lang w:val="en-US" w:eastAsia="zh-CN" w:bidi="ar-SA"/>
              </w:rPr>
            </w:pPr>
            <w:r>
              <w:rPr>
                <w:rFonts w:hint="default" w:ascii="宋体" w:hAnsi="宋体" w:cs="宋体"/>
                <w:color w:val="auto"/>
                <w:kern w:val="0"/>
                <w:sz w:val="24"/>
                <w:szCs w:val="24"/>
                <w:highlight w:val="none"/>
                <w:lang w:val="en-US" w:eastAsia="zh-CN" w:bidi="ar-SA"/>
              </w:rPr>
              <w:t>（1）</w:t>
            </w:r>
            <w:r>
              <w:rPr>
                <w:rFonts w:hint="eastAsia" w:ascii="宋体" w:hAnsi="宋体" w:cs="宋体"/>
                <w:bCs/>
                <w:color w:val="auto"/>
                <w:kern w:val="0"/>
                <w:sz w:val="24"/>
                <w:szCs w:val="24"/>
                <w:highlight w:val="none"/>
                <w:lang w:val="en-US" w:eastAsia="zh-CN" w:bidi="ar-SA"/>
              </w:rPr>
              <w:t>设施设备服务方案</w:t>
            </w:r>
            <w:r>
              <w:rPr>
                <w:rFonts w:hint="default" w:ascii="宋体" w:hAnsi="宋体" w:cs="宋体"/>
                <w:color w:val="auto"/>
                <w:kern w:val="0"/>
                <w:sz w:val="24"/>
                <w:szCs w:val="24"/>
                <w:highlight w:val="none"/>
                <w:lang w:val="en-US" w:eastAsia="zh-CN" w:bidi="ar-SA"/>
              </w:rPr>
              <w:t>完整，能完全满足项目实施要求</w:t>
            </w:r>
            <w:r>
              <w:rPr>
                <w:rFonts w:hint="eastAsia" w:ascii="宋体" w:hAnsi="宋体" w:cs="宋体"/>
                <w:color w:val="auto"/>
                <w:kern w:val="0"/>
                <w:sz w:val="24"/>
                <w:szCs w:val="24"/>
                <w:highlight w:val="none"/>
                <w:lang w:val="en-US" w:eastAsia="zh-CN" w:bidi="ar-SA"/>
              </w:rPr>
              <w:t>的</w:t>
            </w:r>
            <w:r>
              <w:rPr>
                <w:rFonts w:hint="default" w:ascii="宋体" w:hAnsi="宋体" w:cs="宋体"/>
                <w:color w:val="auto"/>
                <w:kern w:val="0"/>
                <w:sz w:val="24"/>
                <w:szCs w:val="24"/>
                <w:highlight w:val="none"/>
                <w:lang w:val="en-US" w:eastAsia="zh-CN" w:bidi="ar-SA"/>
              </w:rPr>
              <w:t>，得</w:t>
            </w:r>
            <w:r>
              <w:rPr>
                <w:rFonts w:hint="eastAsia" w:ascii="宋体" w:hAnsi="宋体" w:cs="宋体"/>
                <w:color w:val="auto"/>
                <w:kern w:val="0"/>
                <w:sz w:val="24"/>
                <w:szCs w:val="24"/>
                <w:highlight w:val="none"/>
                <w:lang w:val="en-US" w:eastAsia="zh-CN" w:bidi="ar-SA"/>
              </w:rPr>
              <w:t>10</w:t>
            </w:r>
            <w:r>
              <w:rPr>
                <w:rFonts w:hint="default" w:ascii="宋体" w:hAnsi="宋体" w:cs="宋体"/>
                <w:color w:val="auto"/>
                <w:kern w:val="0"/>
                <w:sz w:val="24"/>
                <w:szCs w:val="24"/>
                <w:highlight w:val="none"/>
                <w:lang w:val="en-US" w:eastAsia="zh-CN" w:bidi="ar-SA"/>
              </w:rPr>
              <w:t>分；</w:t>
            </w:r>
          </w:p>
          <w:p w14:paraId="5178FE80">
            <w:pPr>
              <w:keepNext w:val="0"/>
              <w:keepLines w:val="0"/>
              <w:pageBreakBefore w:val="0"/>
              <w:kinsoku/>
              <w:wordWrap/>
              <w:overflowPunct/>
              <w:topLinePunct w:val="0"/>
              <w:autoSpaceDE w:val="0"/>
              <w:autoSpaceDN w:val="0"/>
              <w:bidi w:val="0"/>
              <w:adjustRightInd w:val="0"/>
              <w:snapToGrid w:val="0"/>
              <w:spacing w:line="360" w:lineRule="auto"/>
              <w:textAlignment w:val="auto"/>
              <w:rPr>
                <w:rFonts w:hint="default" w:ascii="宋体" w:hAnsi="宋体" w:cs="宋体"/>
                <w:color w:val="auto"/>
                <w:kern w:val="0"/>
                <w:sz w:val="24"/>
                <w:szCs w:val="24"/>
                <w:highlight w:val="none"/>
                <w:lang w:val="en-US" w:eastAsia="zh-CN" w:bidi="ar-SA"/>
              </w:rPr>
            </w:pPr>
            <w:r>
              <w:rPr>
                <w:rFonts w:hint="default" w:ascii="宋体" w:hAnsi="宋体" w:cs="宋体"/>
                <w:color w:val="auto"/>
                <w:kern w:val="0"/>
                <w:sz w:val="24"/>
                <w:szCs w:val="24"/>
                <w:highlight w:val="none"/>
                <w:lang w:val="en-US" w:eastAsia="zh-CN" w:bidi="ar-SA"/>
              </w:rPr>
              <w:t>（2）</w:t>
            </w:r>
            <w:r>
              <w:rPr>
                <w:rFonts w:hint="eastAsia" w:ascii="宋体" w:hAnsi="宋体" w:cs="宋体"/>
                <w:bCs/>
                <w:color w:val="auto"/>
                <w:kern w:val="0"/>
                <w:sz w:val="24"/>
                <w:szCs w:val="24"/>
                <w:highlight w:val="none"/>
                <w:lang w:val="en-US" w:eastAsia="zh-CN" w:bidi="ar-SA"/>
              </w:rPr>
              <w:t>设施设备服务方案</w:t>
            </w:r>
            <w:r>
              <w:rPr>
                <w:rFonts w:hint="default" w:ascii="宋体" w:hAnsi="宋体" w:cs="宋体"/>
                <w:color w:val="auto"/>
                <w:kern w:val="0"/>
                <w:sz w:val="24"/>
                <w:szCs w:val="24"/>
                <w:highlight w:val="none"/>
                <w:lang w:val="en-US" w:eastAsia="zh-CN" w:bidi="ar-SA"/>
              </w:rPr>
              <w:t>较具体，能基本满足项目实施要求</w:t>
            </w:r>
            <w:r>
              <w:rPr>
                <w:rFonts w:hint="eastAsia" w:ascii="宋体" w:hAnsi="宋体" w:cs="宋体"/>
                <w:color w:val="auto"/>
                <w:kern w:val="0"/>
                <w:sz w:val="24"/>
                <w:szCs w:val="24"/>
                <w:highlight w:val="none"/>
                <w:lang w:val="en-US" w:eastAsia="zh-CN" w:bidi="ar-SA"/>
              </w:rPr>
              <w:t>的</w:t>
            </w:r>
            <w:r>
              <w:rPr>
                <w:rFonts w:hint="default" w:ascii="宋体" w:hAnsi="宋体" w:cs="宋体"/>
                <w:color w:val="auto"/>
                <w:kern w:val="0"/>
                <w:sz w:val="24"/>
                <w:szCs w:val="24"/>
                <w:highlight w:val="none"/>
                <w:lang w:val="en-US" w:eastAsia="zh-CN" w:bidi="ar-SA"/>
              </w:rPr>
              <w:t>，得</w:t>
            </w:r>
            <w:r>
              <w:rPr>
                <w:rFonts w:hint="eastAsia" w:ascii="宋体" w:hAnsi="宋体" w:cs="宋体"/>
                <w:color w:val="auto"/>
                <w:kern w:val="0"/>
                <w:sz w:val="24"/>
                <w:szCs w:val="24"/>
                <w:highlight w:val="none"/>
                <w:lang w:val="en-US" w:eastAsia="zh-CN" w:bidi="ar-SA"/>
              </w:rPr>
              <w:t>8</w:t>
            </w:r>
            <w:r>
              <w:rPr>
                <w:rFonts w:hint="default" w:ascii="宋体" w:hAnsi="宋体" w:cs="宋体"/>
                <w:color w:val="auto"/>
                <w:kern w:val="0"/>
                <w:sz w:val="24"/>
                <w:szCs w:val="24"/>
                <w:highlight w:val="none"/>
                <w:lang w:val="en-US" w:eastAsia="zh-CN" w:bidi="ar-SA"/>
              </w:rPr>
              <w:t>分；</w:t>
            </w:r>
          </w:p>
          <w:p w14:paraId="702EF08A">
            <w:pPr>
              <w:keepNext w:val="0"/>
              <w:keepLines w:val="0"/>
              <w:pageBreakBefore w:val="0"/>
              <w:kinsoku/>
              <w:wordWrap/>
              <w:overflowPunct/>
              <w:topLinePunct w:val="0"/>
              <w:autoSpaceDE w:val="0"/>
              <w:autoSpaceDN w:val="0"/>
              <w:bidi w:val="0"/>
              <w:adjustRightInd w:val="0"/>
              <w:snapToGrid w:val="0"/>
              <w:spacing w:line="360" w:lineRule="auto"/>
              <w:textAlignment w:val="auto"/>
              <w:rPr>
                <w:rFonts w:hint="default" w:ascii="宋体" w:hAnsi="宋体" w:cs="宋体"/>
                <w:color w:val="auto"/>
                <w:kern w:val="0"/>
                <w:sz w:val="24"/>
                <w:szCs w:val="24"/>
                <w:highlight w:val="none"/>
                <w:lang w:val="en-US" w:eastAsia="zh-CN" w:bidi="ar-SA"/>
              </w:rPr>
            </w:pPr>
            <w:r>
              <w:rPr>
                <w:rFonts w:hint="default" w:ascii="宋体" w:hAnsi="宋体" w:cs="宋体"/>
                <w:color w:val="auto"/>
                <w:kern w:val="0"/>
                <w:sz w:val="24"/>
                <w:szCs w:val="24"/>
                <w:highlight w:val="none"/>
                <w:lang w:val="en-US" w:eastAsia="zh-CN" w:bidi="ar-SA"/>
              </w:rPr>
              <w:t>（3）</w:t>
            </w:r>
            <w:r>
              <w:rPr>
                <w:rFonts w:hint="eastAsia" w:ascii="宋体" w:hAnsi="宋体" w:cs="宋体"/>
                <w:bCs/>
                <w:color w:val="auto"/>
                <w:kern w:val="0"/>
                <w:sz w:val="24"/>
                <w:szCs w:val="24"/>
                <w:highlight w:val="none"/>
                <w:lang w:val="en-US" w:eastAsia="zh-CN" w:bidi="ar-SA"/>
              </w:rPr>
              <w:t>设施设备服务方案</w:t>
            </w:r>
            <w:r>
              <w:rPr>
                <w:rFonts w:hint="default" w:ascii="宋体" w:hAnsi="宋体" w:cs="宋体"/>
                <w:color w:val="auto"/>
                <w:kern w:val="0"/>
                <w:sz w:val="24"/>
                <w:szCs w:val="24"/>
                <w:highlight w:val="none"/>
                <w:lang w:val="en-US" w:eastAsia="zh-CN" w:bidi="ar-SA"/>
              </w:rPr>
              <w:t>较简单，对项目实施要求响应一般</w:t>
            </w:r>
            <w:r>
              <w:rPr>
                <w:rFonts w:hint="eastAsia" w:ascii="宋体" w:hAnsi="宋体" w:cs="宋体"/>
                <w:color w:val="auto"/>
                <w:kern w:val="0"/>
                <w:sz w:val="24"/>
                <w:szCs w:val="24"/>
                <w:highlight w:val="none"/>
                <w:lang w:val="en-US" w:eastAsia="zh-CN" w:bidi="ar-SA"/>
              </w:rPr>
              <w:t>的</w:t>
            </w:r>
            <w:r>
              <w:rPr>
                <w:rFonts w:hint="default" w:ascii="宋体" w:hAnsi="宋体" w:cs="宋体"/>
                <w:color w:val="auto"/>
                <w:kern w:val="0"/>
                <w:sz w:val="24"/>
                <w:szCs w:val="24"/>
                <w:highlight w:val="none"/>
                <w:lang w:val="en-US" w:eastAsia="zh-CN" w:bidi="ar-SA"/>
              </w:rPr>
              <w:t>，得</w:t>
            </w:r>
            <w:r>
              <w:rPr>
                <w:rFonts w:hint="eastAsia" w:ascii="宋体" w:hAnsi="宋体" w:cs="宋体"/>
                <w:color w:val="auto"/>
                <w:kern w:val="0"/>
                <w:sz w:val="24"/>
                <w:szCs w:val="24"/>
                <w:highlight w:val="none"/>
                <w:lang w:val="en-US" w:eastAsia="zh-CN" w:bidi="ar-SA"/>
              </w:rPr>
              <w:t>6</w:t>
            </w:r>
            <w:r>
              <w:rPr>
                <w:rFonts w:hint="default" w:ascii="宋体" w:hAnsi="宋体" w:cs="宋体"/>
                <w:color w:val="auto"/>
                <w:kern w:val="0"/>
                <w:sz w:val="24"/>
                <w:szCs w:val="24"/>
                <w:highlight w:val="none"/>
                <w:lang w:val="en-US" w:eastAsia="zh-CN" w:bidi="ar-SA"/>
              </w:rPr>
              <w:t>分；</w:t>
            </w:r>
          </w:p>
          <w:p w14:paraId="4165D5CE">
            <w:pPr>
              <w:keepNext w:val="0"/>
              <w:keepLines w:val="0"/>
              <w:pageBreakBefore w:val="0"/>
              <w:kinsoku/>
              <w:wordWrap/>
              <w:overflowPunct/>
              <w:topLinePunct w:val="0"/>
              <w:autoSpaceDE w:val="0"/>
              <w:autoSpaceDN w:val="0"/>
              <w:bidi w:val="0"/>
              <w:adjustRightInd w:val="0"/>
              <w:snapToGrid w:val="0"/>
              <w:spacing w:line="360" w:lineRule="auto"/>
              <w:textAlignment w:val="auto"/>
              <w:rPr>
                <w:rFonts w:hint="default" w:ascii="宋体" w:hAnsi="宋体" w:cs="宋体"/>
                <w:color w:val="auto"/>
                <w:kern w:val="0"/>
                <w:sz w:val="24"/>
                <w:szCs w:val="24"/>
                <w:highlight w:val="none"/>
                <w:lang w:val="en-US" w:eastAsia="zh-CN" w:bidi="ar-SA"/>
              </w:rPr>
            </w:pPr>
            <w:r>
              <w:rPr>
                <w:rFonts w:hint="default" w:ascii="宋体" w:hAnsi="宋体" w:cs="宋体"/>
                <w:color w:val="auto"/>
                <w:kern w:val="0"/>
                <w:sz w:val="24"/>
                <w:szCs w:val="24"/>
                <w:highlight w:val="none"/>
                <w:lang w:val="en-US" w:eastAsia="zh-CN" w:bidi="ar-SA"/>
              </w:rPr>
              <w:t>（4）</w:t>
            </w:r>
            <w:r>
              <w:rPr>
                <w:rFonts w:hint="eastAsia" w:ascii="宋体" w:hAnsi="宋体" w:cs="宋体"/>
                <w:bCs/>
                <w:color w:val="auto"/>
                <w:kern w:val="0"/>
                <w:sz w:val="24"/>
                <w:szCs w:val="24"/>
                <w:highlight w:val="none"/>
                <w:lang w:val="en-US" w:eastAsia="zh-CN" w:bidi="ar-SA"/>
              </w:rPr>
              <w:t>设施设备服务方案</w:t>
            </w:r>
            <w:r>
              <w:rPr>
                <w:rFonts w:hint="default" w:ascii="宋体" w:hAnsi="宋体" w:cs="宋体"/>
                <w:color w:val="auto"/>
                <w:kern w:val="0"/>
                <w:sz w:val="24"/>
                <w:szCs w:val="24"/>
                <w:highlight w:val="none"/>
                <w:lang w:val="en-US" w:eastAsia="zh-CN" w:bidi="ar-SA"/>
              </w:rPr>
              <w:t>较差、无针对性</w:t>
            </w:r>
            <w:r>
              <w:rPr>
                <w:rFonts w:hint="eastAsia" w:ascii="宋体" w:hAnsi="宋体" w:cs="宋体"/>
                <w:color w:val="auto"/>
                <w:kern w:val="0"/>
                <w:sz w:val="24"/>
                <w:szCs w:val="24"/>
                <w:highlight w:val="none"/>
                <w:lang w:val="en-US" w:eastAsia="zh-CN" w:bidi="ar-SA"/>
              </w:rPr>
              <w:t>的</w:t>
            </w:r>
            <w:r>
              <w:rPr>
                <w:rFonts w:hint="default" w:ascii="宋体" w:hAnsi="宋体" w:cs="宋体"/>
                <w:color w:val="auto"/>
                <w:kern w:val="0"/>
                <w:sz w:val="24"/>
                <w:szCs w:val="24"/>
                <w:highlight w:val="none"/>
                <w:lang w:val="en-US" w:eastAsia="zh-CN" w:bidi="ar-SA"/>
              </w:rPr>
              <w:t>，得</w:t>
            </w:r>
            <w:r>
              <w:rPr>
                <w:rFonts w:hint="eastAsia" w:ascii="宋体" w:hAnsi="宋体" w:cs="宋体"/>
                <w:color w:val="auto"/>
                <w:kern w:val="0"/>
                <w:sz w:val="24"/>
                <w:szCs w:val="24"/>
                <w:highlight w:val="none"/>
                <w:lang w:val="en-US" w:eastAsia="zh-CN" w:bidi="ar-SA"/>
              </w:rPr>
              <w:t>4</w:t>
            </w:r>
            <w:r>
              <w:rPr>
                <w:rFonts w:hint="default" w:ascii="宋体" w:hAnsi="宋体" w:cs="宋体"/>
                <w:color w:val="auto"/>
                <w:kern w:val="0"/>
                <w:sz w:val="24"/>
                <w:szCs w:val="24"/>
                <w:highlight w:val="none"/>
                <w:lang w:val="en-US" w:eastAsia="zh-CN" w:bidi="ar-SA"/>
              </w:rPr>
              <w:t>分；</w:t>
            </w:r>
          </w:p>
          <w:p w14:paraId="5A31025D">
            <w:pPr>
              <w:keepNext w:val="0"/>
              <w:keepLines w:val="0"/>
              <w:pageBreakBefore w:val="0"/>
              <w:kinsoku/>
              <w:wordWrap/>
              <w:overflowPunct/>
              <w:topLinePunct w:val="0"/>
              <w:autoSpaceDE w:val="0"/>
              <w:autoSpaceDN w:val="0"/>
              <w:bidi w:val="0"/>
              <w:spacing w:line="360" w:lineRule="auto"/>
              <w:textAlignment w:val="auto"/>
              <w:outlineLvl w:val="9"/>
              <w:rPr>
                <w:rFonts w:hint="eastAsia" w:ascii="宋体" w:hAnsi="宋体" w:eastAsia="宋体" w:cs="宋体"/>
                <w:color w:val="auto"/>
                <w:sz w:val="24"/>
                <w:szCs w:val="24"/>
                <w:highlight w:val="none"/>
                <w:lang w:val="en-US" w:eastAsia="zh-CN" w:bidi="ar-SA"/>
              </w:rPr>
            </w:pPr>
            <w:r>
              <w:rPr>
                <w:rFonts w:hint="default" w:ascii="宋体" w:hAnsi="宋体" w:cs="宋体"/>
                <w:color w:val="auto"/>
                <w:kern w:val="0"/>
                <w:sz w:val="24"/>
                <w:szCs w:val="24"/>
                <w:highlight w:val="none"/>
                <w:lang w:val="en-US" w:eastAsia="zh-CN" w:bidi="ar-SA"/>
              </w:rPr>
              <w:t>（5）不符合</w:t>
            </w:r>
            <w:r>
              <w:rPr>
                <w:rFonts w:hint="eastAsia" w:ascii="宋体" w:hAnsi="宋体" w:cs="宋体"/>
                <w:color w:val="auto"/>
                <w:kern w:val="0"/>
                <w:sz w:val="24"/>
                <w:szCs w:val="24"/>
                <w:highlight w:val="none"/>
                <w:lang w:val="en-US" w:eastAsia="zh-CN" w:bidi="ar-SA"/>
              </w:rPr>
              <w:t>招标文件</w:t>
            </w:r>
            <w:r>
              <w:rPr>
                <w:rFonts w:hint="default" w:ascii="宋体" w:hAnsi="宋体" w:cs="宋体"/>
                <w:color w:val="auto"/>
                <w:kern w:val="0"/>
                <w:sz w:val="24"/>
                <w:szCs w:val="24"/>
                <w:highlight w:val="none"/>
                <w:lang w:val="en-US" w:eastAsia="zh-CN" w:bidi="ar-SA"/>
              </w:rPr>
              <w:t>要求或未提供方案的不得分。</w:t>
            </w:r>
          </w:p>
        </w:tc>
      </w:tr>
      <w:tr w14:paraId="7377D9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588" w:type="dxa"/>
            <w:noWrap w:val="0"/>
            <w:vAlign w:val="center"/>
          </w:tcPr>
          <w:p w14:paraId="5DBA043A">
            <w:pPr>
              <w:keepNext w:val="0"/>
              <w:keepLines w:val="0"/>
              <w:pageBreakBefore w:val="0"/>
              <w:widowControl/>
              <w:tabs>
                <w:tab w:val="left" w:pos="1200"/>
              </w:tabs>
              <w:kinsoku/>
              <w:wordWrap/>
              <w:overflowPunct/>
              <w:topLinePunct w:val="0"/>
              <w:autoSpaceDE w:val="0"/>
              <w:autoSpaceDN w:val="0"/>
              <w:bidi w:val="0"/>
              <w:spacing w:line="360" w:lineRule="auto"/>
              <w:jc w:val="center"/>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5</w:t>
            </w:r>
          </w:p>
        </w:tc>
        <w:tc>
          <w:tcPr>
            <w:tcW w:w="1151" w:type="dxa"/>
            <w:shd w:val="clear" w:color="auto" w:fill="auto"/>
            <w:noWrap w:val="0"/>
            <w:vAlign w:val="center"/>
          </w:tcPr>
          <w:p w14:paraId="55212EEF">
            <w:pPr>
              <w:keepNext w:val="0"/>
              <w:keepLines w:val="0"/>
              <w:pageBreakBefore w:val="0"/>
              <w:widowControl/>
              <w:tabs>
                <w:tab w:val="left" w:pos="1200"/>
              </w:tabs>
              <w:kinsoku/>
              <w:wordWrap/>
              <w:overflowPunct/>
              <w:topLinePunct w:val="0"/>
              <w:autoSpaceDE w:val="0"/>
              <w:autoSpaceDN w:val="0"/>
              <w:bidi w:val="0"/>
              <w:spacing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应急事件处理预案</w:t>
            </w:r>
          </w:p>
        </w:tc>
        <w:tc>
          <w:tcPr>
            <w:tcW w:w="860" w:type="dxa"/>
            <w:shd w:val="clear" w:color="auto" w:fill="auto"/>
            <w:noWrap w:val="0"/>
            <w:vAlign w:val="center"/>
          </w:tcPr>
          <w:p w14:paraId="3107E9DF">
            <w:pPr>
              <w:keepNext w:val="0"/>
              <w:keepLines w:val="0"/>
              <w:pageBreakBefore w:val="0"/>
              <w:widowControl/>
              <w:tabs>
                <w:tab w:val="left" w:pos="1200"/>
              </w:tabs>
              <w:kinsoku/>
              <w:wordWrap/>
              <w:overflowPunct/>
              <w:topLinePunct w:val="0"/>
              <w:autoSpaceDE w:val="0"/>
              <w:autoSpaceDN w:val="0"/>
              <w:bidi w:val="0"/>
              <w:spacing w:line="360" w:lineRule="auto"/>
              <w:jc w:val="center"/>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10</w:t>
            </w:r>
          </w:p>
        </w:tc>
        <w:tc>
          <w:tcPr>
            <w:tcW w:w="6129" w:type="dxa"/>
            <w:shd w:val="clear" w:color="auto" w:fill="auto"/>
            <w:noWrap w:val="0"/>
            <w:vAlign w:val="center"/>
          </w:tcPr>
          <w:p w14:paraId="6171136C">
            <w:pPr>
              <w:keepNext w:val="0"/>
              <w:keepLines w:val="0"/>
              <w:pageBreakBefore w:val="0"/>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4"/>
                <w:highlight w:val="none"/>
                <w:lang w:val="zh-CN"/>
              </w:rPr>
            </w:pPr>
            <w:r>
              <w:rPr>
                <w:rFonts w:hint="eastAsia" w:ascii="宋体" w:hAnsi="宋体" w:cs="宋体"/>
                <w:color w:val="auto"/>
                <w:kern w:val="0"/>
                <w:sz w:val="24"/>
                <w:highlight w:val="none"/>
                <w:lang w:val="zh-CN"/>
              </w:rPr>
              <w:t>评标委员会</w:t>
            </w:r>
            <w:r>
              <w:rPr>
                <w:rFonts w:hint="eastAsia" w:ascii="宋体" w:hAnsi="宋体" w:eastAsia="宋体" w:cs="宋体"/>
                <w:color w:val="auto"/>
                <w:kern w:val="0"/>
                <w:sz w:val="24"/>
                <w:highlight w:val="none"/>
                <w:lang w:val="zh-CN"/>
              </w:rPr>
              <w:t>根据</w:t>
            </w:r>
            <w:r>
              <w:rPr>
                <w:rFonts w:hint="eastAsia" w:ascii="宋体" w:hAnsi="宋体" w:cs="宋体"/>
                <w:color w:val="auto"/>
                <w:kern w:val="0"/>
                <w:sz w:val="24"/>
                <w:highlight w:val="none"/>
                <w:lang w:val="zh-CN"/>
              </w:rPr>
              <w:t>投标人</w:t>
            </w:r>
            <w:r>
              <w:rPr>
                <w:rFonts w:hint="eastAsia" w:ascii="宋体" w:hAnsi="宋体" w:eastAsia="宋体" w:cs="宋体"/>
                <w:color w:val="auto"/>
                <w:kern w:val="0"/>
                <w:sz w:val="24"/>
                <w:highlight w:val="none"/>
                <w:lang w:val="zh-CN"/>
              </w:rPr>
              <w:t>提供的</w:t>
            </w:r>
            <w:r>
              <w:rPr>
                <w:rFonts w:hint="eastAsia" w:ascii="宋体" w:hAnsi="宋体" w:cs="宋体"/>
                <w:bCs/>
                <w:color w:val="auto"/>
                <w:kern w:val="0"/>
                <w:sz w:val="24"/>
                <w:szCs w:val="24"/>
                <w:highlight w:val="none"/>
                <w:lang w:val="en-US" w:eastAsia="zh-CN" w:bidi="ar-SA"/>
              </w:rPr>
              <w:t>应急事件处理预案</w:t>
            </w:r>
            <w:r>
              <w:rPr>
                <w:rFonts w:hint="eastAsia" w:ascii="宋体" w:hAnsi="宋体" w:eastAsia="宋体" w:cs="宋体"/>
                <w:color w:val="auto"/>
                <w:kern w:val="0"/>
                <w:sz w:val="24"/>
                <w:highlight w:val="none"/>
                <w:lang w:val="zh-CN"/>
              </w:rPr>
              <w:t>进行综合评审。</w:t>
            </w:r>
          </w:p>
          <w:p w14:paraId="38B83C58">
            <w:pPr>
              <w:keepNext w:val="0"/>
              <w:keepLines w:val="0"/>
              <w:pageBreakBefore w:val="0"/>
              <w:kinsoku/>
              <w:wordWrap/>
              <w:overflowPunct/>
              <w:topLinePunct w:val="0"/>
              <w:autoSpaceDE w:val="0"/>
              <w:autoSpaceDN w:val="0"/>
              <w:bidi w:val="0"/>
              <w:adjustRightInd w:val="0"/>
              <w:snapToGrid w:val="0"/>
              <w:spacing w:line="360" w:lineRule="auto"/>
              <w:textAlignment w:val="auto"/>
              <w:rPr>
                <w:rFonts w:hint="default" w:ascii="宋体" w:hAnsi="宋体" w:cs="宋体"/>
                <w:color w:val="auto"/>
                <w:kern w:val="0"/>
                <w:sz w:val="24"/>
                <w:szCs w:val="24"/>
                <w:highlight w:val="none"/>
                <w:lang w:val="en-US" w:eastAsia="zh-CN" w:bidi="ar-SA"/>
              </w:rPr>
            </w:pPr>
            <w:r>
              <w:rPr>
                <w:rFonts w:hint="default" w:ascii="宋体" w:hAnsi="宋体" w:cs="宋体"/>
                <w:color w:val="auto"/>
                <w:kern w:val="0"/>
                <w:sz w:val="24"/>
                <w:szCs w:val="24"/>
                <w:highlight w:val="none"/>
                <w:lang w:val="en-US" w:eastAsia="zh-CN" w:bidi="ar-SA"/>
              </w:rPr>
              <w:t>（1）</w:t>
            </w:r>
            <w:r>
              <w:rPr>
                <w:rFonts w:hint="eastAsia" w:ascii="宋体" w:hAnsi="宋体" w:cs="宋体"/>
                <w:bCs/>
                <w:color w:val="auto"/>
                <w:kern w:val="0"/>
                <w:sz w:val="24"/>
                <w:szCs w:val="24"/>
                <w:highlight w:val="none"/>
                <w:lang w:val="en-US" w:eastAsia="zh-CN" w:bidi="ar-SA"/>
              </w:rPr>
              <w:t>应急事件处理预案</w:t>
            </w:r>
            <w:r>
              <w:rPr>
                <w:rFonts w:hint="default" w:ascii="宋体" w:hAnsi="宋体" w:cs="宋体"/>
                <w:color w:val="auto"/>
                <w:kern w:val="0"/>
                <w:sz w:val="24"/>
                <w:szCs w:val="24"/>
                <w:highlight w:val="none"/>
                <w:lang w:val="en-US" w:eastAsia="zh-CN" w:bidi="ar-SA"/>
              </w:rPr>
              <w:t>完整，能完全满足项目实施要求</w:t>
            </w:r>
            <w:r>
              <w:rPr>
                <w:rFonts w:hint="eastAsia" w:ascii="宋体" w:hAnsi="宋体" w:cs="宋体"/>
                <w:color w:val="auto"/>
                <w:kern w:val="0"/>
                <w:sz w:val="24"/>
                <w:szCs w:val="24"/>
                <w:highlight w:val="none"/>
                <w:lang w:val="en-US" w:eastAsia="zh-CN" w:bidi="ar-SA"/>
              </w:rPr>
              <w:t>的</w:t>
            </w:r>
            <w:r>
              <w:rPr>
                <w:rFonts w:hint="default" w:ascii="宋体" w:hAnsi="宋体" w:cs="宋体"/>
                <w:color w:val="auto"/>
                <w:kern w:val="0"/>
                <w:sz w:val="24"/>
                <w:szCs w:val="24"/>
                <w:highlight w:val="none"/>
                <w:lang w:val="en-US" w:eastAsia="zh-CN" w:bidi="ar-SA"/>
              </w:rPr>
              <w:t>，得</w:t>
            </w:r>
            <w:r>
              <w:rPr>
                <w:rFonts w:hint="eastAsia" w:ascii="宋体" w:hAnsi="宋体" w:cs="宋体"/>
                <w:color w:val="auto"/>
                <w:kern w:val="0"/>
                <w:sz w:val="24"/>
                <w:szCs w:val="24"/>
                <w:highlight w:val="none"/>
                <w:lang w:val="en-US" w:eastAsia="zh-CN" w:bidi="ar-SA"/>
              </w:rPr>
              <w:t>10</w:t>
            </w:r>
            <w:r>
              <w:rPr>
                <w:rFonts w:hint="default" w:ascii="宋体" w:hAnsi="宋体" w:cs="宋体"/>
                <w:color w:val="auto"/>
                <w:kern w:val="0"/>
                <w:sz w:val="24"/>
                <w:szCs w:val="24"/>
                <w:highlight w:val="none"/>
                <w:lang w:val="en-US" w:eastAsia="zh-CN" w:bidi="ar-SA"/>
              </w:rPr>
              <w:t>分；</w:t>
            </w:r>
          </w:p>
          <w:p w14:paraId="133A7095">
            <w:pPr>
              <w:keepNext w:val="0"/>
              <w:keepLines w:val="0"/>
              <w:pageBreakBefore w:val="0"/>
              <w:kinsoku/>
              <w:wordWrap/>
              <w:overflowPunct/>
              <w:topLinePunct w:val="0"/>
              <w:autoSpaceDE w:val="0"/>
              <w:autoSpaceDN w:val="0"/>
              <w:bidi w:val="0"/>
              <w:adjustRightInd w:val="0"/>
              <w:snapToGrid w:val="0"/>
              <w:spacing w:line="360" w:lineRule="auto"/>
              <w:textAlignment w:val="auto"/>
              <w:rPr>
                <w:rFonts w:hint="default" w:ascii="宋体" w:hAnsi="宋体" w:cs="宋体"/>
                <w:color w:val="auto"/>
                <w:kern w:val="0"/>
                <w:sz w:val="24"/>
                <w:szCs w:val="24"/>
                <w:highlight w:val="none"/>
                <w:lang w:val="en-US" w:eastAsia="zh-CN" w:bidi="ar-SA"/>
              </w:rPr>
            </w:pPr>
            <w:r>
              <w:rPr>
                <w:rFonts w:hint="default" w:ascii="宋体" w:hAnsi="宋体" w:cs="宋体"/>
                <w:color w:val="auto"/>
                <w:kern w:val="0"/>
                <w:sz w:val="24"/>
                <w:szCs w:val="24"/>
                <w:highlight w:val="none"/>
                <w:lang w:val="en-US" w:eastAsia="zh-CN" w:bidi="ar-SA"/>
              </w:rPr>
              <w:t>（2）</w:t>
            </w:r>
            <w:r>
              <w:rPr>
                <w:rFonts w:hint="eastAsia" w:ascii="宋体" w:hAnsi="宋体" w:cs="宋体"/>
                <w:bCs/>
                <w:color w:val="auto"/>
                <w:kern w:val="0"/>
                <w:sz w:val="24"/>
                <w:szCs w:val="24"/>
                <w:highlight w:val="none"/>
                <w:lang w:val="en-US" w:eastAsia="zh-CN" w:bidi="ar-SA"/>
              </w:rPr>
              <w:t>应急事件处理预案</w:t>
            </w:r>
            <w:r>
              <w:rPr>
                <w:rFonts w:hint="default" w:ascii="宋体" w:hAnsi="宋体" w:cs="宋体"/>
                <w:color w:val="auto"/>
                <w:kern w:val="0"/>
                <w:sz w:val="24"/>
                <w:szCs w:val="24"/>
                <w:highlight w:val="none"/>
                <w:lang w:val="en-US" w:eastAsia="zh-CN" w:bidi="ar-SA"/>
              </w:rPr>
              <w:t>较具体，能基本满足项目实施要求</w:t>
            </w:r>
            <w:r>
              <w:rPr>
                <w:rFonts w:hint="eastAsia" w:ascii="宋体" w:hAnsi="宋体" w:cs="宋体"/>
                <w:color w:val="auto"/>
                <w:kern w:val="0"/>
                <w:sz w:val="24"/>
                <w:szCs w:val="24"/>
                <w:highlight w:val="none"/>
                <w:lang w:val="en-US" w:eastAsia="zh-CN" w:bidi="ar-SA"/>
              </w:rPr>
              <w:t>的</w:t>
            </w:r>
            <w:r>
              <w:rPr>
                <w:rFonts w:hint="default" w:ascii="宋体" w:hAnsi="宋体" w:cs="宋体"/>
                <w:color w:val="auto"/>
                <w:kern w:val="0"/>
                <w:sz w:val="24"/>
                <w:szCs w:val="24"/>
                <w:highlight w:val="none"/>
                <w:lang w:val="en-US" w:eastAsia="zh-CN" w:bidi="ar-SA"/>
              </w:rPr>
              <w:t>，得</w:t>
            </w:r>
            <w:r>
              <w:rPr>
                <w:rFonts w:hint="eastAsia" w:ascii="宋体" w:hAnsi="宋体" w:cs="宋体"/>
                <w:color w:val="auto"/>
                <w:kern w:val="0"/>
                <w:sz w:val="24"/>
                <w:szCs w:val="24"/>
                <w:highlight w:val="none"/>
                <w:lang w:val="en-US" w:eastAsia="zh-CN" w:bidi="ar-SA"/>
              </w:rPr>
              <w:t>8</w:t>
            </w:r>
            <w:r>
              <w:rPr>
                <w:rFonts w:hint="default" w:ascii="宋体" w:hAnsi="宋体" w:cs="宋体"/>
                <w:color w:val="auto"/>
                <w:kern w:val="0"/>
                <w:sz w:val="24"/>
                <w:szCs w:val="24"/>
                <w:highlight w:val="none"/>
                <w:lang w:val="en-US" w:eastAsia="zh-CN" w:bidi="ar-SA"/>
              </w:rPr>
              <w:t>分；</w:t>
            </w:r>
          </w:p>
          <w:p w14:paraId="55FA0868">
            <w:pPr>
              <w:keepNext w:val="0"/>
              <w:keepLines w:val="0"/>
              <w:pageBreakBefore w:val="0"/>
              <w:kinsoku/>
              <w:wordWrap/>
              <w:overflowPunct/>
              <w:topLinePunct w:val="0"/>
              <w:autoSpaceDE w:val="0"/>
              <w:autoSpaceDN w:val="0"/>
              <w:bidi w:val="0"/>
              <w:adjustRightInd w:val="0"/>
              <w:snapToGrid w:val="0"/>
              <w:spacing w:line="360" w:lineRule="auto"/>
              <w:textAlignment w:val="auto"/>
              <w:rPr>
                <w:rFonts w:hint="default" w:ascii="宋体" w:hAnsi="宋体" w:cs="宋体"/>
                <w:color w:val="auto"/>
                <w:kern w:val="0"/>
                <w:sz w:val="24"/>
                <w:szCs w:val="24"/>
                <w:highlight w:val="none"/>
                <w:lang w:val="en-US" w:eastAsia="zh-CN" w:bidi="ar-SA"/>
              </w:rPr>
            </w:pPr>
            <w:r>
              <w:rPr>
                <w:rFonts w:hint="default" w:ascii="宋体" w:hAnsi="宋体" w:cs="宋体"/>
                <w:color w:val="auto"/>
                <w:kern w:val="0"/>
                <w:sz w:val="24"/>
                <w:szCs w:val="24"/>
                <w:highlight w:val="none"/>
                <w:lang w:val="en-US" w:eastAsia="zh-CN" w:bidi="ar-SA"/>
              </w:rPr>
              <w:t>（3）</w:t>
            </w:r>
            <w:r>
              <w:rPr>
                <w:rFonts w:hint="eastAsia" w:ascii="宋体" w:hAnsi="宋体" w:cs="宋体"/>
                <w:bCs/>
                <w:color w:val="auto"/>
                <w:kern w:val="0"/>
                <w:sz w:val="24"/>
                <w:szCs w:val="24"/>
                <w:highlight w:val="none"/>
                <w:lang w:val="en-US" w:eastAsia="zh-CN" w:bidi="ar-SA"/>
              </w:rPr>
              <w:t>应急事件处理预案</w:t>
            </w:r>
            <w:r>
              <w:rPr>
                <w:rFonts w:hint="default" w:ascii="宋体" w:hAnsi="宋体" w:cs="宋体"/>
                <w:color w:val="auto"/>
                <w:kern w:val="0"/>
                <w:sz w:val="24"/>
                <w:szCs w:val="24"/>
                <w:highlight w:val="none"/>
                <w:lang w:val="en-US" w:eastAsia="zh-CN" w:bidi="ar-SA"/>
              </w:rPr>
              <w:t>较简单，对项目实施要求响应一般</w:t>
            </w:r>
            <w:r>
              <w:rPr>
                <w:rFonts w:hint="eastAsia" w:ascii="宋体" w:hAnsi="宋体" w:cs="宋体"/>
                <w:color w:val="auto"/>
                <w:kern w:val="0"/>
                <w:sz w:val="24"/>
                <w:szCs w:val="24"/>
                <w:highlight w:val="none"/>
                <w:lang w:val="en-US" w:eastAsia="zh-CN" w:bidi="ar-SA"/>
              </w:rPr>
              <w:t>的</w:t>
            </w:r>
            <w:r>
              <w:rPr>
                <w:rFonts w:hint="default" w:ascii="宋体" w:hAnsi="宋体" w:cs="宋体"/>
                <w:color w:val="auto"/>
                <w:kern w:val="0"/>
                <w:sz w:val="24"/>
                <w:szCs w:val="24"/>
                <w:highlight w:val="none"/>
                <w:lang w:val="en-US" w:eastAsia="zh-CN" w:bidi="ar-SA"/>
              </w:rPr>
              <w:t>，得</w:t>
            </w:r>
            <w:r>
              <w:rPr>
                <w:rFonts w:hint="eastAsia" w:ascii="宋体" w:hAnsi="宋体" w:cs="宋体"/>
                <w:color w:val="auto"/>
                <w:kern w:val="0"/>
                <w:sz w:val="24"/>
                <w:szCs w:val="24"/>
                <w:highlight w:val="none"/>
                <w:lang w:val="en-US" w:eastAsia="zh-CN" w:bidi="ar-SA"/>
              </w:rPr>
              <w:t>6</w:t>
            </w:r>
            <w:r>
              <w:rPr>
                <w:rFonts w:hint="default" w:ascii="宋体" w:hAnsi="宋体" w:cs="宋体"/>
                <w:color w:val="auto"/>
                <w:kern w:val="0"/>
                <w:sz w:val="24"/>
                <w:szCs w:val="24"/>
                <w:highlight w:val="none"/>
                <w:lang w:val="en-US" w:eastAsia="zh-CN" w:bidi="ar-SA"/>
              </w:rPr>
              <w:t>分；</w:t>
            </w:r>
          </w:p>
          <w:p w14:paraId="14A2DCDA">
            <w:pPr>
              <w:keepNext w:val="0"/>
              <w:keepLines w:val="0"/>
              <w:pageBreakBefore w:val="0"/>
              <w:kinsoku/>
              <w:wordWrap/>
              <w:overflowPunct/>
              <w:topLinePunct w:val="0"/>
              <w:autoSpaceDE w:val="0"/>
              <w:autoSpaceDN w:val="0"/>
              <w:bidi w:val="0"/>
              <w:adjustRightInd w:val="0"/>
              <w:snapToGrid w:val="0"/>
              <w:spacing w:line="360" w:lineRule="auto"/>
              <w:textAlignment w:val="auto"/>
              <w:rPr>
                <w:rFonts w:hint="default" w:ascii="宋体" w:hAnsi="宋体" w:cs="宋体"/>
                <w:color w:val="auto"/>
                <w:kern w:val="0"/>
                <w:sz w:val="24"/>
                <w:szCs w:val="24"/>
                <w:highlight w:val="none"/>
                <w:lang w:val="en-US" w:eastAsia="zh-CN" w:bidi="ar-SA"/>
              </w:rPr>
            </w:pPr>
            <w:r>
              <w:rPr>
                <w:rFonts w:hint="default" w:ascii="宋体" w:hAnsi="宋体" w:cs="宋体"/>
                <w:color w:val="auto"/>
                <w:kern w:val="0"/>
                <w:sz w:val="24"/>
                <w:szCs w:val="24"/>
                <w:highlight w:val="none"/>
                <w:lang w:val="en-US" w:eastAsia="zh-CN" w:bidi="ar-SA"/>
              </w:rPr>
              <w:t>（4）</w:t>
            </w:r>
            <w:r>
              <w:rPr>
                <w:rFonts w:hint="eastAsia" w:ascii="宋体" w:hAnsi="宋体" w:cs="宋体"/>
                <w:bCs/>
                <w:color w:val="auto"/>
                <w:kern w:val="0"/>
                <w:sz w:val="24"/>
                <w:szCs w:val="24"/>
                <w:highlight w:val="none"/>
                <w:lang w:val="en-US" w:eastAsia="zh-CN" w:bidi="ar-SA"/>
              </w:rPr>
              <w:t>应急事件处理预案</w:t>
            </w:r>
            <w:r>
              <w:rPr>
                <w:rFonts w:hint="default" w:ascii="宋体" w:hAnsi="宋体" w:cs="宋体"/>
                <w:color w:val="auto"/>
                <w:kern w:val="0"/>
                <w:sz w:val="24"/>
                <w:szCs w:val="24"/>
                <w:highlight w:val="none"/>
                <w:lang w:val="en-US" w:eastAsia="zh-CN" w:bidi="ar-SA"/>
              </w:rPr>
              <w:t>较差、无针对性</w:t>
            </w:r>
            <w:r>
              <w:rPr>
                <w:rFonts w:hint="eastAsia" w:ascii="宋体" w:hAnsi="宋体" w:cs="宋体"/>
                <w:color w:val="auto"/>
                <w:kern w:val="0"/>
                <w:sz w:val="24"/>
                <w:szCs w:val="24"/>
                <w:highlight w:val="none"/>
                <w:lang w:val="en-US" w:eastAsia="zh-CN" w:bidi="ar-SA"/>
              </w:rPr>
              <w:t>的</w:t>
            </w:r>
            <w:r>
              <w:rPr>
                <w:rFonts w:hint="default" w:ascii="宋体" w:hAnsi="宋体" w:cs="宋体"/>
                <w:color w:val="auto"/>
                <w:kern w:val="0"/>
                <w:sz w:val="24"/>
                <w:szCs w:val="24"/>
                <w:highlight w:val="none"/>
                <w:lang w:val="en-US" w:eastAsia="zh-CN" w:bidi="ar-SA"/>
              </w:rPr>
              <w:t>，得</w:t>
            </w:r>
            <w:r>
              <w:rPr>
                <w:rFonts w:hint="eastAsia" w:ascii="宋体" w:hAnsi="宋体" w:cs="宋体"/>
                <w:color w:val="auto"/>
                <w:kern w:val="0"/>
                <w:sz w:val="24"/>
                <w:szCs w:val="24"/>
                <w:highlight w:val="none"/>
                <w:lang w:val="en-US" w:eastAsia="zh-CN" w:bidi="ar-SA"/>
              </w:rPr>
              <w:t>4</w:t>
            </w:r>
            <w:r>
              <w:rPr>
                <w:rFonts w:hint="default" w:ascii="宋体" w:hAnsi="宋体" w:cs="宋体"/>
                <w:color w:val="auto"/>
                <w:kern w:val="0"/>
                <w:sz w:val="24"/>
                <w:szCs w:val="24"/>
                <w:highlight w:val="none"/>
                <w:lang w:val="en-US" w:eastAsia="zh-CN" w:bidi="ar-SA"/>
              </w:rPr>
              <w:t>分；</w:t>
            </w:r>
          </w:p>
          <w:p w14:paraId="42410082">
            <w:pPr>
              <w:keepNext w:val="0"/>
              <w:keepLines w:val="0"/>
              <w:pageBreakBefore w:val="0"/>
              <w:kinsoku/>
              <w:wordWrap/>
              <w:overflowPunct/>
              <w:topLinePunct w:val="0"/>
              <w:autoSpaceDE w:val="0"/>
              <w:autoSpaceDN w:val="0"/>
              <w:bidi w:val="0"/>
              <w:spacing w:line="360" w:lineRule="auto"/>
              <w:textAlignment w:val="auto"/>
              <w:outlineLvl w:val="9"/>
              <w:rPr>
                <w:rFonts w:hint="eastAsia" w:ascii="宋体" w:hAnsi="宋体" w:eastAsia="宋体" w:cs="宋体"/>
                <w:color w:val="auto"/>
                <w:sz w:val="24"/>
                <w:szCs w:val="24"/>
                <w:highlight w:val="none"/>
                <w:lang w:val="zh-CN" w:eastAsia="zh-CN" w:bidi="ar-SA"/>
              </w:rPr>
            </w:pPr>
            <w:r>
              <w:rPr>
                <w:rFonts w:hint="default" w:ascii="宋体" w:hAnsi="宋体" w:cs="宋体"/>
                <w:color w:val="auto"/>
                <w:kern w:val="0"/>
                <w:sz w:val="24"/>
                <w:szCs w:val="24"/>
                <w:highlight w:val="none"/>
                <w:lang w:val="en-US" w:eastAsia="zh-CN" w:bidi="ar-SA"/>
              </w:rPr>
              <w:t>（5）不符合</w:t>
            </w:r>
            <w:r>
              <w:rPr>
                <w:rFonts w:hint="eastAsia" w:ascii="宋体" w:hAnsi="宋体" w:cs="宋体"/>
                <w:color w:val="auto"/>
                <w:kern w:val="0"/>
                <w:sz w:val="24"/>
                <w:szCs w:val="24"/>
                <w:highlight w:val="none"/>
                <w:lang w:val="en-US" w:eastAsia="zh-CN" w:bidi="ar-SA"/>
              </w:rPr>
              <w:t>招标文件</w:t>
            </w:r>
            <w:r>
              <w:rPr>
                <w:rFonts w:hint="default" w:ascii="宋体" w:hAnsi="宋体" w:cs="宋体"/>
                <w:color w:val="auto"/>
                <w:kern w:val="0"/>
                <w:sz w:val="24"/>
                <w:szCs w:val="24"/>
                <w:highlight w:val="none"/>
                <w:lang w:val="en-US" w:eastAsia="zh-CN" w:bidi="ar-SA"/>
              </w:rPr>
              <w:t>要求或未提供方案的不得分。</w:t>
            </w:r>
          </w:p>
        </w:tc>
      </w:tr>
      <w:tr w14:paraId="538CD7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588" w:type="dxa"/>
            <w:noWrap w:val="0"/>
            <w:vAlign w:val="center"/>
          </w:tcPr>
          <w:p w14:paraId="5B07D588">
            <w:pPr>
              <w:keepNext w:val="0"/>
              <w:keepLines w:val="0"/>
              <w:pageBreakBefore w:val="0"/>
              <w:widowControl/>
              <w:tabs>
                <w:tab w:val="left" w:pos="1200"/>
              </w:tabs>
              <w:kinsoku/>
              <w:wordWrap/>
              <w:overflowPunct/>
              <w:topLinePunct w:val="0"/>
              <w:autoSpaceDE w:val="0"/>
              <w:autoSpaceDN w:val="0"/>
              <w:bidi w:val="0"/>
              <w:spacing w:line="360" w:lineRule="auto"/>
              <w:jc w:val="center"/>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6</w:t>
            </w:r>
          </w:p>
        </w:tc>
        <w:tc>
          <w:tcPr>
            <w:tcW w:w="1151" w:type="dxa"/>
            <w:shd w:val="clear" w:color="auto" w:fill="auto"/>
            <w:noWrap w:val="0"/>
            <w:vAlign w:val="center"/>
          </w:tcPr>
          <w:p w14:paraId="57E658C4">
            <w:pPr>
              <w:keepNext w:val="0"/>
              <w:keepLines w:val="0"/>
              <w:pageBreakBefore w:val="0"/>
              <w:widowControl/>
              <w:tabs>
                <w:tab w:val="left" w:pos="1200"/>
              </w:tabs>
              <w:kinsoku/>
              <w:wordWrap/>
              <w:overflowPunct/>
              <w:topLinePunct w:val="0"/>
              <w:autoSpaceDE w:val="0"/>
              <w:autoSpaceDN w:val="0"/>
              <w:bidi w:val="0"/>
              <w:spacing w:line="360" w:lineRule="auto"/>
              <w:jc w:val="center"/>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合理化建议</w:t>
            </w:r>
          </w:p>
        </w:tc>
        <w:tc>
          <w:tcPr>
            <w:tcW w:w="860" w:type="dxa"/>
            <w:shd w:val="clear" w:color="auto" w:fill="auto"/>
            <w:noWrap w:val="0"/>
            <w:vAlign w:val="center"/>
          </w:tcPr>
          <w:p w14:paraId="75C62AF5">
            <w:pPr>
              <w:keepNext w:val="0"/>
              <w:keepLines w:val="0"/>
              <w:pageBreakBefore w:val="0"/>
              <w:widowControl/>
              <w:tabs>
                <w:tab w:val="left" w:pos="1200"/>
              </w:tabs>
              <w:kinsoku/>
              <w:wordWrap/>
              <w:overflowPunct/>
              <w:topLinePunct w:val="0"/>
              <w:autoSpaceDE w:val="0"/>
              <w:autoSpaceDN w:val="0"/>
              <w:bidi w:val="0"/>
              <w:spacing w:line="360" w:lineRule="auto"/>
              <w:jc w:val="center"/>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10</w:t>
            </w:r>
          </w:p>
        </w:tc>
        <w:tc>
          <w:tcPr>
            <w:tcW w:w="6129" w:type="dxa"/>
            <w:shd w:val="clear" w:color="auto" w:fill="auto"/>
            <w:noWrap w:val="0"/>
            <w:vAlign w:val="center"/>
          </w:tcPr>
          <w:p w14:paraId="3DE4E5CA">
            <w:pPr>
              <w:keepNext w:val="0"/>
              <w:keepLines w:val="0"/>
              <w:pageBreakBefore w:val="0"/>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4"/>
                <w:highlight w:val="none"/>
                <w:lang w:val="zh-CN"/>
              </w:rPr>
            </w:pPr>
            <w:r>
              <w:rPr>
                <w:rFonts w:hint="eastAsia" w:ascii="宋体" w:hAnsi="宋体" w:cs="宋体"/>
                <w:color w:val="auto"/>
                <w:kern w:val="0"/>
                <w:sz w:val="24"/>
                <w:highlight w:val="none"/>
                <w:lang w:val="zh-CN"/>
              </w:rPr>
              <w:t>评标委员会</w:t>
            </w:r>
            <w:r>
              <w:rPr>
                <w:rFonts w:hint="eastAsia" w:ascii="宋体" w:hAnsi="宋体" w:eastAsia="宋体" w:cs="宋体"/>
                <w:color w:val="auto"/>
                <w:kern w:val="0"/>
                <w:sz w:val="24"/>
                <w:highlight w:val="none"/>
                <w:lang w:val="zh-CN"/>
              </w:rPr>
              <w:t>根据</w:t>
            </w:r>
            <w:r>
              <w:rPr>
                <w:rFonts w:hint="eastAsia" w:ascii="宋体" w:hAnsi="宋体" w:cs="宋体"/>
                <w:color w:val="auto"/>
                <w:kern w:val="0"/>
                <w:sz w:val="24"/>
                <w:highlight w:val="none"/>
                <w:lang w:val="zh-CN"/>
              </w:rPr>
              <w:t>投标人</w:t>
            </w:r>
            <w:r>
              <w:rPr>
                <w:rFonts w:hint="eastAsia" w:ascii="宋体" w:hAnsi="宋体" w:eastAsia="宋体" w:cs="宋体"/>
                <w:color w:val="auto"/>
                <w:kern w:val="0"/>
                <w:sz w:val="24"/>
                <w:highlight w:val="none"/>
                <w:lang w:val="zh-CN"/>
              </w:rPr>
              <w:t>提供的</w:t>
            </w:r>
            <w:r>
              <w:rPr>
                <w:rFonts w:hint="eastAsia" w:ascii="宋体" w:hAnsi="宋体" w:cs="宋体"/>
                <w:bCs/>
                <w:color w:val="auto"/>
                <w:kern w:val="0"/>
                <w:sz w:val="24"/>
                <w:szCs w:val="24"/>
                <w:highlight w:val="none"/>
                <w:lang w:val="en-US" w:eastAsia="zh-CN" w:bidi="ar-SA"/>
              </w:rPr>
              <w:t>合理化建议</w:t>
            </w:r>
            <w:r>
              <w:rPr>
                <w:rFonts w:hint="eastAsia" w:ascii="宋体" w:hAnsi="宋体" w:eastAsia="宋体" w:cs="宋体"/>
                <w:color w:val="auto"/>
                <w:kern w:val="0"/>
                <w:sz w:val="24"/>
                <w:highlight w:val="none"/>
                <w:lang w:val="zh-CN"/>
              </w:rPr>
              <w:t>进行综合评审。</w:t>
            </w:r>
          </w:p>
          <w:p w14:paraId="3E4C5210">
            <w:pPr>
              <w:keepNext w:val="0"/>
              <w:keepLines w:val="0"/>
              <w:pageBreakBefore w:val="0"/>
              <w:kinsoku/>
              <w:wordWrap/>
              <w:overflowPunct/>
              <w:topLinePunct w:val="0"/>
              <w:autoSpaceDE w:val="0"/>
              <w:autoSpaceDN w:val="0"/>
              <w:bidi w:val="0"/>
              <w:adjustRightInd w:val="0"/>
              <w:snapToGrid w:val="0"/>
              <w:spacing w:line="360" w:lineRule="auto"/>
              <w:textAlignment w:val="auto"/>
              <w:rPr>
                <w:rFonts w:hint="default" w:ascii="宋体" w:hAnsi="宋体" w:cs="宋体"/>
                <w:color w:val="auto"/>
                <w:kern w:val="0"/>
                <w:sz w:val="24"/>
                <w:szCs w:val="24"/>
                <w:highlight w:val="none"/>
                <w:lang w:val="en-US" w:eastAsia="zh-CN" w:bidi="ar-SA"/>
              </w:rPr>
            </w:pPr>
            <w:r>
              <w:rPr>
                <w:rFonts w:hint="default" w:ascii="宋体" w:hAnsi="宋体" w:cs="宋体"/>
                <w:color w:val="auto"/>
                <w:kern w:val="0"/>
                <w:sz w:val="24"/>
                <w:szCs w:val="24"/>
                <w:highlight w:val="none"/>
                <w:lang w:val="en-US" w:eastAsia="zh-CN" w:bidi="ar-SA"/>
              </w:rPr>
              <w:t>（1）</w:t>
            </w:r>
            <w:r>
              <w:rPr>
                <w:rFonts w:hint="eastAsia" w:ascii="宋体" w:hAnsi="宋体" w:cs="宋体"/>
                <w:bCs/>
                <w:color w:val="auto"/>
                <w:kern w:val="0"/>
                <w:sz w:val="24"/>
                <w:szCs w:val="24"/>
                <w:highlight w:val="none"/>
                <w:lang w:val="en-US" w:eastAsia="zh-CN" w:bidi="ar-SA"/>
              </w:rPr>
              <w:t>合理化建议</w:t>
            </w:r>
            <w:r>
              <w:rPr>
                <w:rFonts w:hint="default" w:ascii="宋体" w:hAnsi="宋体" w:cs="宋体"/>
                <w:color w:val="auto"/>
                <w:kern w:val="0"/>
                <w:sz w:val="24"/>
                <w:szCs w:val="24"/>
                <w:highlight w:val="none"/>
                <w:lang w:val="en-US" w:eastAsia="zh-CN" w:bidi="ar-SA"/>
              </w:rPr>
              <w:t>完整，能完全满足项目实施要求</w:t>
            </w:r>
            <w:r>
              <w:rPr>
                <w:rFonts w:hint="eastAsia" w:ascii="宋体" w:hAnsi="宋体" w:cs="宋体"/>
                <w:color w:val="auto"/>
                <w:kern w:val="0"/>
                <w:sz w:val="24"/>
                <w:szCs w:val="24"/>
                <w:highlight w:val="none"/>
                <w:lang w:val="en-US" w:eastAsia="zh-CN" w:bidi="ar-SA"/>
              </w:rPr>
              <w:t>的</w:t>
            </w:r>
            <w:r>
              <w:rPr>
                <w:rFonts w:hint="default" w:ascii="宋体" w:hAnsi="宋体" w:cs="宋体"/>
                <w:color w:val="auto"/>
                <w:kern w:val="0"/>
                <w:sz w:val="24"/>
                <w:szCs w:val="24"/>
                <w:highlight w:val="none"/>
                <w:lang w:val="en-US" w:eastAsia="zh-CN" w:bidi="ar-SA"/>
              </w:rPr>
              <w:t>，得</w:t>
            </w:r>
            <w:r>
              <w:rPr>
                <w:rFonts w:hint="eastAsia" w:ascii="宋体" w:hAnsi="宋体" w:cs="宋体"/>
                <w:color w:val="auto"/>
                <w:kern w:val="0"/>
                <w:sz w:val="24"/>
                <w:szCs w:val="24"/>
                <w:highlight w:val="none"/>
                <w:lang w:val="en-US" w:eastAsia="zh-CN" w:bidi="ar-SA"/>
              </w:rPr>
              <w:t>10</w:t>
            </w:r>
            <w:r>
              <w:rPr>
                <w:rFonts w:hint="default" w:ascii="宋体" w:hAnsi="宋体" w:cs="宋体"/>
                <w:color w:val="auto"/>
                <w:kern w:val="0"/>
                <w:sz w:val="24"/>
                <w:szCs w:val="24"/>
                <w:highlight w:val="none"/>
                <w:lang w:val="en-US" w:eastAsia="zh-CN" w:bidi="ar-SA"/>
              </w:rPr>
              <w:t>分；</w:t>
            </w:r>
          </w:p>
          <w:p w14:paraId="09ADB1D2">
            <w:pPr>
              <w:keepNext w:val="0"/>
              <w:keepLines w:val="0"/>
              <w:pageBreakBefore w:val="0"/>
              <w:kinsoku/>
              <w:wordWrap/>
              <w:overflowPunct/>
              <w:topLinePunct w:val="0"/>
              <w:autoSpaceDE w:val="0"/>
              <w:autoSpaceDN w:val="0"/>
              <w:bidi w:val="0"/>
              <w:adjustRightInd w:val="0"/>
              <w:snapToGrid w:val="0"/>
              <w:spacing w:line="360" w:lineRule="auto"/>
              <w:textAlignment w:val="auto"/>
              <w:rPr>
                <w:rFonts w:hint="default" w:ascii="宋体" w:hAnsi="宋体" w:cs="宋体"/>
                <w:color w:val="auto"/>
                <w:kern w:val="0"/>
                <w:sz w:val="24"/>
                <w:szCs w:val="24"/>
                <w:highlight w:val="none"/>
                <w:lang w:val="en-US" w:eastAsia="zh-CN" w:bidi="ar-SA"/>
              </w:rPr>
            </w:pPr>
            <w:r>
              <w:rPr>
                <w:rFonts w:hint="default" w:ascii="宋体" w:hAnsi="宋体" w:cs="宋体"/>
                <w:color w:val="auto"/>
                <w:kern w:val="0"/>
                <w:sz w:val="24"/>
                <w:szCs w:val="24"/>
                <w:highlight w:val="none"/>
                <w:lang w:val="en-US" w:eastAsia="zh-CN" w:bidi="ar-SA"/>
              </w:rPr>
              <w:t>（2）</w:t>
            </w:r>
            <w:r>
              <w:rPr>
                <w:rFonts w:hint="eastAsia" w:ascii="宋体" w:hAnsi="宋体" w:cs="宋体"/>
                <w:bCs/>
                <w:color w:val="auto"/>
                <w:kern w:val="0"/>
                <w:sz w:val="24"/>
                <w:szCs w:val="24"/>
                <w:highlight w:val="none"/>
                <w:lang w:val="en-US" w:eastAsia="zh-CN" w:bidi="ar-SA"/>
              </w:rPr>
              <w:t>合理化建议</w:t>
            </w:r>
            <w:r>
              <w:rPr>
                <w:rFonts w:hint="default" w:ascii="宋体" w:hAnsi="宋体" w:cs="宋体"/>
                <w:color w:val="auto"/>
                <w:kern w:val="0"/>
                <w:sz w:val="24"/>
                <w:szCs w:val="24"/>
                <w:highlight w:val="none"/>
                <w:lang w:val="en-US" w:eastAsia="zh-CN" w:bidi="ar-SA"/>
              </w:rPr>
              <w:t>较具体，能基本满足项目实施要求</w:t>
            </w:r>
            <w:r>
              <w:rPr>
                <w:rFonts w:hint="eastAsia" w:ascii="宋体" w:hAnsi="宋体" w:cs="宋体"/>
                <w:color w:val="auto"/>
                <w:kern w:val="0"/>
                <w:sz w:val="24"/>
                <w:szCs w:val="24"/>
                <w:highlight w:val="none"/>
                <w:lang w:val="en-US" w:eastAsia="zh-CN" w:bidi="ar-SA"/>
              </w:rPr>
              <w:t>的</w:t>
            </w:r>
            <w:r>
              <w:rPr>
                <w:rFonts w:hint="default" w:ascii="宋体" w:hAnsi="宋体" w:cs="宋体"/>
                <w:color w:val="auto"/>
                <w:kern w:val="0"/>
                <w:sz w:val="24"/>
                <w:szCs w:val="24"/>
                <w:highlight w:val="none"/>
                <w:lang w:val="en-US" w:eastAsia="zh-CN" w:bidi="ar-SA"/>
              </w:rPr>
              <w:t>，得</w:t>
            </w:r>
            <w:r>
              <w:rPr>
                <w:rFonts w:hint="eastAsia" w:ascii="宋体" w:hAnsi="宋体" w:cs="宋体"/>
                <w:color w:val="auto"/>
                <w:kern w:val="0"/>
                <w:sz w:val="24"/>
                <w:szCs w:val="24"/>
                <w:highlight w:val="none"/>
                <w:lang w:val="en-US" w:eastAsia="zh-CN" w:bidi="ar-SA"/>
              </w:rPr>
              <w:t>8</w:t>
            </w:r>
            <w:r>
              <w:rPr>
                <w:rFonts w:hint="default" w:ascii="宋体" w:hAnsi="宋体" w:cs="宋体"/>
                <w:color w:val="auto"/>
                <w:kern w:val="0"/>
                <w:sz w:val="24"/>
                <w:szCs w:val="24"/>
                <w:highlight w:val="none"/>
                <w:lang w:val="en-US" w:eastAsia="zh-CN" w:bidi="ar-SA"/>
              </w:rPr>
              <w:t>分；</w:t>
            </w:r>
          </w:p>
          <w:p w14:paraId="309ADEDD">
            <w:pPr>
              <w:keepNext w:val="0"/>
              <w:keepLines w:val="0"/>
              <w:pageBreakBefore w:val="0"/>
              <w:kinsoku/>
              <w:wordWrap/>
              <w:overflowPunct/>
              <w:topLinePunct w:val="0"/>
              <w:autoSpaceDE w:val="0"/>
              <w:autoSpaceDN w:val="0"/>
              <w:bidi w:val="0"/>
              <w:adjustRightInd w:val="0"/>
              <w:snapToGrid w:val="0"/>
              <w:spacing w:line="360" w:lineRule="auto"/>
              <w:textAlignment w:val="auto"/>
              <w:rPr>
                <w:rFonts w:hint="default" w:ascii="宋体" w:hAnsi="宋体" w:cs="宋体"/>
                <w:color w:val="auto"/>
                <w:kern w:val="0"/>
                <w:sz w:val="24"/>
                <w:szCs w:val="24"/>
                <w:highlight w:val="none"/>
                <w:lang w:val="en-US" w:eastAsia="zh-CN" w:bidi="ar-SA"/>
              </w:rPr>
            </w:pPr>
            <w:r>
              <w:rPr>
                <w:rFonts w:hint="default" w:ascii="宋体" w:hAnsi="宋体" w:cs="宋体"/>
                <w:color w:val="auto"/>
                <w:kern w:val="0"/>
                <w:sz w:val="24"/>
                <w:szCs w:val="24"/>
                <w:highlight w:val="none"/>
                <w:lang w:val="en-US" w:eastAsia="zh-CN" w:bidi="ar-SA"/>
              </w:rPr>
              <w:t>（3）</w:t>
            </w:r>
            <w:r>
              <w:rPr>
                <w:rFonts w:hint="eastAsia" w:ascii="宋体" w:hAnsi="宋体" w:cs="宋体"/>
                <w:bCs/>
                <w:color w:val="auto"/>
                <w:kern w:val="0"/>
                <w:sz w:val="24"/>
                <w:szCs w:val="24"/>
                <w:highlight w:val="none"/>
                <w:lang w:val="en-US" w:eastAsia="zh-CN" w:bidi="ar-SA"/>
              </w:rPr>
              <w:t>合理化建议</w:t>
            </w:r>
            <w:r>
              <w:rPr>
                <w:rFonts w:hint="default" w:ascii="宋体" w:hAnsi="宋体" w:cs="宋体"/>
                <w:color w:val="auto"/>
                <w:kern w:val="0"/>
                <w:sz w:val="24"/>
                <w:szCs w:val="24"/>
                <w:highlight w:val="none"/>
                <w:lang w:val="en-US" w:eastAsia="zh-CN" w:bidi="ar-SA"/>
              </w:rPr>
              <w:t>较简单，对项目实施要求响应一般</w:t>
            </w:r>
            <w:r>
              <w:rPr>
                <w:rFonts w:hint="eastAsia" w:ascii="宋体" w:hAnsi="宋体" w:cs="宋体"/>
                <w:color w:val="auto"/>
                <w:kern w:val="0"/>
                <w:sz w:val="24"/>
                <w:szCs w:val="24"/>
                <w:highlight w:val="none"/>
                <w:lang w:val="en-US" w:eastAsia="zh-CN" w:bidi="ar-SA"/>
              </w:rPr>
              <w:t>的</w:t>
            </w:r>
            <w:r>
              <w:rPr>
                <w:rFonts w:hint="default" w:ascii="宋体" w:hAnsi="宋体" w:cs="宋体"/>
                <w:color w:val="auto"/>
                <w:kern w:val="0"/>
                <w:sz w:val="24"/>
                <w:szCs w:val="24"/>
                <w:highlight w:val="none"/>
                <w:lang w:val="en-US" w:eastAsia="zh-CN" w:bidi="ar-SA"/>
              </w:rPr>
              <w:t>，得</w:t>
            </w:r>
            <w:r>
              <w:rPr>
                <w:rFonts w:hint="eastAsia" w:ascii="宋体" w:hAnsi="宋体" w:cs="宋体"/>
                <w:color w:val="auto"/>
                <w:kern w:val="0"/>
                <w:sz w:val="24"/>
                <w:szCs w:val="24"/>
                <w:highlight w:val="none"/>
                <w:lang w:val="en-US" w:eastAsia="zh-CN" w:bidi="ar-SA"/>
              </w:rPr>
              <w:t>6</w:t>
            </w:r>
            <w:r>
              <w:rPr>
                <w:rFonts w:hint="default" w:ascii="宋体" w:hAnsi="宋体" w:cs="宋体"/>
                <w:color w:val="auto"/>
                <w:kern w:val="0"/>
                <w:sz w:val="24"/>
                <w:szCs w:val="24"/>
                <w:highlight w:val="none"/>
                <w:lang w:val="en-US" w:eastAsia="zh-CN" w:bidi="ar-SA"/>
              </w:rPr>
              <w:t>分；</w:t>
            </w:r>
          </w:p>
          <w:p w14:paraId="622C08C0">
            <w:pPr>
              <w:keepNext w:val="0"/>
              <w:keepLines w:val="0"/>
              <w:pageBreakBefore w:val="0"/>
              <w:kinsoku/>
              <w:wordWrap/>
              <w:overflowPunct/>
              <w:topLinePunct w:val="0"/>
              <w:autoSpaceDE w:val="0"/>
              <w:autoSpaceDN w:val="0"/>
              <w:bidi w:val="0"/>
              <w:adjustRightInd w:val="0"/>
              <w:snapToGrid w:val="0"/>
              <w:spacing w:line="360" w:lineRule="auto"/>
              <w:textAlignment w:val="auto"/>
              <w:rPr>
                <w:rFonts w:hint="default" w:ascii="宋体" w:hAnsi="宋体" w:cs="宋体"/>
                <w:color w:val="auto"/>
                <w:kern w:val="0"/>
                <w:sz w:val="24"/>
                <w:szCs w:val="24"/>
                <w:highlight w:val="none"/>
                <w:lang w:val="en-US" w:eastAsia="zh-CN" w:bidi="ar-SA"/>
              </w:rPr>
            </w:pPr>
            <w:r>
              <w:rPr>
                <w:rFonts w:hint="default" w:ascii="宋体" w:hAnsi="宋体" w:cs="宋体"/>
                <w:color w:val="auto"/>
                <w:kern w:val="0"/>
                <w:sz w:val="24"/>
                <w:szCs w:val="24"/>
                <w:highlight w:val="none"/>
                <w:lang w:val="en-US" w:eastAsia="zh-CN" w:bidi="ar-SA"/>
              </w:rPr>
              <w:t>（4）</w:t>
            </w:r>
            <w:r>
              <w:rPr>
                <w:rFonts w:hint="eastAsia" w:ascii="宋体" w:hAnsi="宋体" w:cs="宋体"/>
                <w:bCs/>
                <w:color w:val="auto"/>
                <w:kern w:val="0"/>
                <w:sz w:val="24"/>
                <w:szCs w:val="24"/>
                <w:highlight w:val="none"/>
                <w:lang w:val="en-US" w:eastAsia="zh-CN" w:bidi="ar-SA"/>
              </w:rPr>
              <w:t>合理化建议</w:t>
            </w:r>
            <w:r>
              <w:rPr>
                <w:rFonts w:hint="default" w:ascii="宋体" w:hAnsi="宋体" w:cs="宋体"/>
                <w:color w:val="auto"/>
                <w:kern w:val="0"/>
                <w:sz w:val="24"/>
                <w:szCs w:val="24"/>
                <w:highlight w:val="none"/>
                <w:lang w:val="en-US" w:eastAsia="zh-CN" w:bidi="ar-SA"/>
              </w:rPr>
              <w:t>较差、无针对性</w:t>
            </w:r>
            <w:r>
              <w:rPr>
                <w:rFonts w:hint="eastAsia" w:ascii="宋体" w:hAnsi="宋体" w:cs="宋体"/>
                <w:color w:val="auto"/>
                <w:kern w:val="0"/>
                <w:sz w:val="24"/>
                <w:szCs w:val="24"/>
                <w:highlight w:val="none"/>
                <w:lang w:val="en-US" w:eastAsia="zh-CN" w:bidi="ar-SA"/>
              </w:rPr>
              <w:t>的</w:t>
            </w:r>
            <w:r>
              <w:rPr>
                <w:rFonts w:hint="default" w:ascii="宋体" w:hAnsi="宋体" w:cs="宋体"/>
                <w:color w:val="auto"/>
                <w:kern w:val="0"/>
                <w:sz w:val="24"/>
                <w:szCs w:val="24"/>
                <w:highlight w:val="none"/>
                <w:lang w:val="en-US" w:eastAsia="zh-CN" w:bidi="ar-SA"/>
              </w:rPr>
              <w:t>，得</w:t>
            </w:r>
            <w:r>
              <w:rPr>
                <w:rFonts w:hint="eastAsia" w:ascii="宋体" w:hAnsi="宋体" w:cs="宋体"/>
                <w:color w:val="auto"/>
                <w:kern w:val="0"/>
                <w:sz w:val="24"/>
                <w:szCs w:val="24"/>
                <w:highlight w:val="none"/>
                <w:lang w:val="en-US" w:eastAsia="zh-CN" w:bidi="ar-SA"/>
              </w:rPr>
              <w:t>4</w:t>
            </w:r>
            <w:r>
              <w:rPr>
                <w:rFonts w:hint="default" w:ascii="宋体" w:hAnsi="宋体" w:cs="宋体"/>
                <w:color w:val="auto"/>
                <w:kern w:val="0"/>
                <w:sz w:val="24"/>
                <w:szCs w:val="24"/>
                <w:highlight w:val="none"/>
                <w:lang w:val="en-US" w:eastAsia="zh-CN" w:bidi="ar-SA"/>
              </w:rPr>
              <w:t>分；</w:t>
            </w:r>
          </w:p>
          <w:p w14:paraId="2D18F310">
            <w:pPr>
              <w:keepNext w:val="0"/>
              <w:keepLines w:val="0"/>
              <w:pageBreakBefore w:val="0"/>
              <w:kinsoku/>
              <w:wordWrap/>
              <w:overflowPunct/>
              <w:topLinePunct w:val="0"/>
              <w:autoSpaceDE w:val="0"/>
              <w:autoSpaceDN w:val="0"/>
              <w:bidi w:val="0"/>
              <w:spacing w:line="360" w:lineRule="auto"/>
              <w:textAlignment w:val="auto"/>
              <w:outlineLvl w:val="9"/>
              <w:rPr>
                <w:rFonts w:hint="default" w:ascii="宋体" w:hAnsi="宋体" w:cs="宋体"/>
                <w:color w:val="auto"/>
                <w:kern w:val="0"/>
                <w:sz w:val="24"/>
                <w:szCs w:val="24"/>
                <w:highlight w:val="none"/>
                <w:lang w:val="en-US" w:eastAsia="zh-CN" w:bidi="ar-SA"/>
              </w:rPr>
            </w:pPr>
            <w:r>
              <w:rPr>
                <w:rFonts w:hint="default" w:ascii="宋体" w:hAnsi="宋体" w:cs="宋体"/>
                <w:color w:val="auto"/>
                <w:kern w:val="0"/>
                <w:sz w:val="24"/>
                <w:szCs w:val="24"/>
                <w:highlight w:val="none"/>
                <w:lang w:val="en-US" w:eastAsia="zh-CN" w:bidi="ar-SA"/>
              </w:rPr>
              <w:t>（5）不符合</w:t>
            </w:r>
            <w:r>
              <w:rPr>
                <w:rFonts w:hint="eastAsia" w:ascii="宋体" w:hAnsi="宋体" w:cs="宋体"/>
                <w:color w:val="auto"/>
                <w:kern w:val="0"/>
                <w:sz w:val="24"/>
                <w:szCs w:val="24"/>
                <w:highlight w:val="none"/>
                <w:lang w:val="en-US" w:eastAsia="zh-CN" w:bidi="ar-SA"/>
              </w:rPr>
              <w:t>招标文件</w:t>
            </w:r>
            <w:r>
              <w:rPr>
                <w:rFonts w:hint="default" w:ascii="宋体" w:hAnsi="宋体" w:cs="宋体"/>
                <w:color w:val="auto"/>
                <w:kern w:val="0"/>
                <w:sz w:val="24"/>
                <w:szCs w:val="24"/>
                <w:highlight w:val="none"/>
                <w:lang w:val="en-US" w:eastAsia="zh-CN" w:bidi="ar-SA"/>
              </w:rPr>
              <w:t>要求或未提供方案的不得分。</w:t>
            </w:r>
          </w:p>
        </w:tc>
      </w:tr>
      <w:tr w14:paraId="06A2C9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8728" w:type="dxa"/>
            <w:gridSpan w:val="4"/>
            <w:noWrap w:val="0"/>
            <w:vAlign w:val="center"/>
          </w:tcPr>
          <w:p w14:paraId="652FFE3C">
            <w:pPr>
              <w:keepNext w:val="0"/>
              <w:keepLines w:val="0"/>
              <w:pageBreakBefore w:val="0"/>
              <w:tabs>
                <w:tab w:val="left" w:pos="426"/>
              </w:tabs>
              <w:kinsoku/>
              <w:wordWrap/>
              <w:overflowPunct/>
              <w:topLinePunct w:val="0"/>
              <w:autoSpaceDE w:val="0"/>
              <w:autoSpaceDN w:val="0"/>
              <w:bidi w:val="0"/>
              <w:spacing w:line="360" w:lineRule="auto"/>
              <w:jc w:val="both"/>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三</w:t>
            </w:r>
            <w:r>
              <w:rPr>
                <w:rFonts w:hint="eastAsia" w:ascii="宋体" w:hAnsi="宋体" w:eastAsia="宋体" w:cs="宋体"/>
                <w:b/>
                <w:color w:val="auto"/>
                <w:sz w:val="24"/>
                <w:szCs w:val="24"/>
                <w:highlight w:val="none"/>
              </w:rPr>
              <w:t>、</w:t>
            </w:r>
            <w:r>
              <w:rPr>
                <w:rFonts w:hint="eastAsia" w:ascii="宋体" w:hAnsi="宋体" w:cs="宋体"/>
                <w:b/>
                <w:color w:val="auto"/>
                <w:sz w:val="24"/>
                <w:szCs w:val="24"/>
                <w:highlight w:val="none"/>
                <w:lang w:val="en-US" w:eastAsia="zh-CN"/>
              </w:rPr>
              <w:t>客</w:t>
            </w:r>
            <w:r>
              <w:rPr>
                <w:rFonts w:hint="eastAsia" w:ascii="宋体" w:hAnsi="宋体" w:eastAsia="宋体" w:cs="宋体"/>
                <w:b/>
                <w:color w:val="auto"/>
                <w:sz w:val="24"/>
                <w:szCs w:val="24"/>
                <w:highlight w:val="none"/>
                <w:lang w:val="en-US" w:eastAsia="zh-CN"/>
              </w:rPr>
              <w:t>观分</w:t>
            </w:r>
            <w:r>
              <w:rPr>
                <w:rFonts w:hint="eastAsia" w:ascii="宋体" w:hAnsi="宋体" w:eastAsia="宋体" w:cs="宋体"/>
                <w:b/>
                <w:color w:val="auto"/>
                <w:sz w:val="24"/>
                <w:szCs w:val="24"/>
                <w:highlight w:val="none"/>
              </w:rPr>
              <w:t>（</w:t>
            </w:r>
            <w:r>
              <w:rPr>
                <w:rFonts w:hint="eastAsia" w:ascii="宋体" w:hAnsi="宋体" w:cs="宋体"/>
                <w:b/>
                <w:color w:val="auto"/>
                <w:sz w:val="24"/>
                <w:szCs w:val="24"/>
                <w:highlight w:val="none"/>
                <w:lang w:val="en-US" w:eastAsia="zh-CN"/>
              </w:rPr>
              <w:t>30</w:t>
            </w:r>
            <w:r>
              <w:rPr>
                <w:rFonts w:hint="eastAsia" w:ascii="宋体" w:hAnsi="宋体" w:eastAsia="宋体" w:cs="宋体"/>
                <w:b/>
                <w:color w:val="auto"/>
                <w:sz w:val="24"/>
                <w:szCs w:val="24"/>
                <w:highlight w:val="none"/>
              </w:rPr>
              <w:t>分）</w:t>
            </w:r>
          </w:p>
        </w:tc>
      </w:tr>
      <w:tr w14:paraId="5166C1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588" w:type="dxa"/>
            <w:shd w:val="clear" w:color="auto" w:fill="auto"/>
            <w:noWrap w:val="0"/>
            <w:vAlign w:val="center"/>
          </w:tcPr>
          <w:p w14:paraId="2565B438">
            <w:pPr>
              <w:keepNext w:val="0"/>
              <w:keepLines w:val="0"/>
              <w:pageBreakBefore w:val="0"/>
              <w:widowControl/>
              <w:tabs>
                <w:tab w:val="left" w:pos="1200"/>
              </w:tabs>
              <w:kinsoku/>
              <w:wordWrap/>
              <w:overflowPunct/>
              <w:topLinePunct w:val="0"/>
              <w:autoSpaceDE w:val="0"/>
              <w:autoSpaceDN w:val="0"/>
              <w:bidi w:val="0"/>
              <w:spacing w:line="360" w:lineRule="auto"/>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1</w:t>
            </w:r>
          </w:p>
        </w:tc>
        <w:tc>
          <w:tcPr>
            <w:tcW w:w="1151" w:type="dxa"/>
            <w:shd w:val="clear" w:color="auto" w:fill="auto"/>
            <w:noWrap w:val="0"/>
            <w:vAlign w:val="center"/>
          </w:tcPr>
          <w:p w14:paraId="41B9DBA5">
            <w:pPr>
              <w:keepNext w:val="0"/>
              <w:keepLines w:val="0"/>
              <w:pageBreakBefore w:val="0"/>
              <w:tabs>
                <w:tab w:val="left" w:pos="426"/>
              </w:tabs>
              <w:kinsoku/>
              <w:wordWrap/>
              <w:overflowPunct/>
              <w:topLinePunct w:val="0"/>
              <w:autoSpaceDE w:val="0"/>
              <w:autoSpaceDN w:val="0"/>
              <w:bidi w:val="0"/>
              <w:spacing w:line="360" w:lineRule="auto"/>
              <w:jc w:val="center"/>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val="en-US" w:eastAsia="zh-CN" w:bidi="ar-SA"/>
              </w:rPr>
              <w:t>业绩</w:t>
            </w:r>
          </w:p>
        </w:tc>
        <w:tc>
          <w:tcPr>
            <w:tcW w:w="860" w:type="dxa"/>
            <w:shd w:val="clear" w:color="auto" w:fill="auto"/>
            <w:noWrap w:val="0"/>
            <w:vAlign w:val="center"/>
          </w:tcPr>
          <w:p w14:paraId="11FA653F">
            <w:pPr>
              <w:keepNext w:val="0"/>
              <w:keepLines w:val="0"/>
              <w:pageBreakBefore w:val="0"/>
              <w:tabs>
                <w:tab w:val="left" w:pos="426"/>
              </w:tabs>
              <w:kinsoku/>
              <w:wordWrap/>
              <w:overflowPunct/>
              <w:topLinePunct w:val="0"/>
              <w:autoSpaceDE w:val="0"/>
              <w:autoSpaceDN w:val="0"/>
              <w:bidi w:val="0"/>
              <w:spacing w:line="360" w:lineRule="auto"/>
              <w:jc w:val="center"/>
              <w:textAlignment w:val="auto"/>
              <w:outlineLvl w:val="9"/>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val="en-US" w:eastAsia="zh-CN" w:bidi="ar-SA"/>
              </w:rPr>
              <w:t>10</w:t>
            </w:r>
          </w:p>
        </w:tc>
        <w:tc>
          <w:tcPr>
            <w:tcW w:w="6129" w:type="dxa"/>
            <w:shd w:val="clear" w:color="auto" w:fill="auto"/>
            <w:noWrap w:val="0"/>
            <w:vAlign w:val="center"/>
          </w:tcPr>
          <w:p w14:paraId="0F906354">
            <w:pPr>
              <w:keepNext w:val="0"/>
              <w:keepLines w:val="0"/>
              <w:pageBreakBefore w:val="0"/>
              <w:kinsoku/>
              <w:wordWrap/>
              <w:overflowPunct/>
              <w:topLinePunct w:val="0"/>
              <w:autoSpaceDE w:val="0"/>
              <w:autoSpaceDN w:val="0"/>
              <w:bidi w:val="0"/>
              <w:spacing w:line="360" w:lineRule="auto"/>
              <w:textAlignment w:val="auto"/>
              <w:outlineLvl w:val="9"/>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投标人自2022年1月1日以来（以合同签订时间为准）承担过包含保安服务内容的项目业绩，有一个得5分，最高得10分。</w:t>
            </w:r>
          </w:p>
          <w:p w14:paraId="1CD5B0A7">
            <w:pPr>
              <w:keepNext w:val="0"/>
              <w:keepLines w:val="0"/>
              <w:pageBreakBefore w:val="0"/>
              <w:kinsoku/>
              <w:wordWrap/>
              <w:overflowPunct/>
              <w:topLinePunct w:val="0"/>
              <w:autoSpaceDE w:val="0"/>
              <w:autoSpaceDN w:val="0"/>
              <w:bidi w:val="0"/>
              <w:spacing w:line="360" w:lineRule="auto"/>
              <w:textAlignment w:val="auto"/>
              <w:outlineLvl w:val="9"/>
              <w:rPr>
                <w:rFonts w:hint="eastAsia" w:ascii="宋体" w:hAnsi="宋体" w:eastAsia="宋体" w:cs="宋体"/>
                <w:color w:val="auto"/>
                <w:kern w:val="2"/>
                <w:sz w:val="24"/>
                <w:szCs w:val="24"/>
                <w:highlight w:val="none"/>
                <w:lang w:val="zh-CN" w:eastAsia="zh-CN" w:bidi="ar-SA"/>
              </w:rPr>
            </w:pPr>
            <w:r>
              <w:rPr>
                <w:rFonts w:hint="eastAsia" w:ascii="宋体" w:hAnsi="宋体" w:cs="宋体"/>
                <w:b/>
                <w:bCs/>
                <w:color w:val="auto"/>
                <w:sz w:val="24"/>
                <w:szCs w:val="24"/>
                <w:highlight w:val="none"/>
                <w:lang w:val="en-US" w:eastAsia="zh-CN" w:bidi="ar-SA"/>
              </w:rPr>
              <w:t>注：（同一个甲方单位同一项目连续签订的不同年度的保安服务合同不累计得分），投标文件中提供</w:t>
            </w:r>
            <w:r>
              <w:rPr>
                <w:rFonts w:hint="eastAsia" w:ascii="宋体" w:hAnsi="宋体" w:eastAsia="宋体" w:cs="宋体"/>
                <w:b/>
                <w:bCs/>
                <w:color w:val="auto"/>
                <w:sz w:val="24"/>
                <w:szCs w:val="24"/>
                <w:highlight w:val="none"/>
                <w:lang w:val="en-US" w:eastAsia="zh-CN" w:bidi="ar-SA"/>
              </w:rPr>
              <w:t>合同并加盖</w:t>
            </w:r>
            <w:r>
              <w:rPr>
                <w:rFonts w:hint="eastAsia" w:ascii="宋体" w:hAnsi="宋体" w:cs="宋体"/>
                <w:b/>
                <w:bCs/>
                <w:color w:val="auto"/>
                <w:sz w:val="24"/>
                <w:szCs w:val="24"/>
                <w:highlight w:val="none"/>
                <w:lang w:val="en-US" w:eastAsia="zh-CN" w:bidi="ar-SA"/>
              </w:rPr>
              <w:t>投标人公章，否则不得分。</w:t>
            </w:r>
          </w:p>
        </w:tc>
      </w:tr>
      <w:tr w14:paraId="7FE1E7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588" w:type="dxa"/>
            <w:shd w:val="clear" w:color="auto" w:fill="auto"/>
            <w:noWrap w:val="0"/>
            <w:vAlign w:val="center"/>
          </w:tcPr>
          <w:p w14:paraId="143125DD">
            <w:pPr>
              <w:keepNext w:val="0"/>
              <w:keepLines w:val="0"/>
              <w:pageBreakBefore w:val="0"/>
              <w:widowControl/>
              <w:tabs>
                <w:tab w:val="left" w:pos="1200"/>
              </w:tabs>
              <w:kinsoku/>
              <w:wordWrap/>
              <w:overflowPunct/>
              <w:topLinePunct w:val="0"/>
              <w:autoSpaceDE w:val="0"/>
              <w:autoSpaceDN w:val="0"/>
              <w:bidi w:val="0"/>
              <w:spacing w:line="360" w:lineRule="auto"/>
              <w:jc w:val="center"/>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val="en-US" w:eastAsia="zh-CN"/>
              </w:rPr>
              <w:t>2</w:t>
            </w:r>
          </w:p>
        </w:tc>
        <w:tc>
          <w:tcPr>
            <w:tcW w:w="1151" w:type="dxa"/>
            <w:shd w:val="clear" w:color="auto" w:fill="auto"/>
            <w:noWrap w:val="0"/>
            <w:vAlign w:val="center"/>
          </w:tcPr>
          <w:p w14:paraId="2826792D">
            <w:pPr>
              <w:keepNext w:val="0"/>
              <w:keepLines w:val="0"/>
              <w:pageBreakBefore w:val="0"/>
              <w:kinsoku/>
              <w:wordWrap/>
              <w:overflowPunct/>
              <w:topLinePunct w:val="0"/>
              <w:autoSpaceDE w:val="0"/>
              <w:autoSpaceDN w:val="0"/>
              <w:bidi w:val="0"/>
              <w:spacing w:line="360" w:lineRule="auto"/>
              <w:jc w:val="center"/>
              <w:textAlignment w:val="auto"/>
              <w:rPr>
                <w:rFonts w:hint="default" w:ascii="宋体" w:hAnsi="宋体" w:eastAsia="宋体" w:cs="宋体"/>
                <w:color w:val="auto"/>
                <w:kern w:val="2"/>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t>认证证书</w:t>
            </w:r>
          </w:p>
        </w:tc>
        <w:tc>
          <w:tcPr>
            <w:tcW w:w="860" w:type="dxa"/>
            <w:shd w:val="clear" w:color="auto" w:fill="auto"/>
            <w:noWrap w:val="0"/>
            <w:vAlign w:val="center"/>
          </w:tcPr>
          <w:p w14:paraId="5A8CCF14">
            <w:pPr>
              <w:keepNext w:val="0"/>
              <w:keepLines w:val="0"/>
              <w:pageBreakBefore w:val="0"/>
              <w:tabs>
                <w:tab w:val="left" w:pos="426"/>
              </w:tabs>
              <w:kinsoku/>
              <w:wordWrap/>
              <w:overflowPunct/>
              <w:topLinePunct w:val="0"/>
              <w:autoSpaceDE w:val="0"/>
              <w:autoSpaceDN w:val="0"/>
              <w:bidi w:val="0"/>
              <w:spacing w:line="360" w:lineRule="auto"/>
              <w:jc w:val="center"/>
              <w:textAlignment w:val="auto"/>
              <w:outlineLvl w:val="9"/>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val="en-US" w:eastAsia="zh-CN" w:bidi="ar-SA"/>
              </w:rPr>
              <w:t>6</w:t>
            </w:r>
          </w:p>
        </w:tc>
        <w:tc>
          <w:tcPr>
            <w:tcW w:w="6129" w:type="dxa"/>
            <w:shd w:val="clear" w:color="auto" w:fill="auto"/>
            <w:noWrap w:val="0"/>
            <w:vAlign w:val="center"/>
          </w:tcPr>
          <w:p w14:paraId="772E48FE">
            <w:pPr>
              <w:keepNext w:val="0"/>
              <w:keepLines w:val="0"/>
              <w:pageBreakBefore w:val="0"/>
              <w:kinsoku/>
              <w:wordWrap/>
              <w:overflowPunct/>
              <w:topLinePunct w:val="0"/>
              <w:autoSpaceDE w:val="0"/>
              <w:autoSpaceDN w:val="0"/>
              <w:bidi w:val="0"/>
              <w:spacing w:line="360" w:lineRule="auto"/>
              <w:textAlignment w:val="auto"/>
              <w:outlineLvl w:val="9"/>
              <w:rPr>
                <w:rFonts w:hint="eastAsia" w:ascii="宋体" w:hAnsi="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投标人具有有效的质量管理体系认证证书、环境管理体系认证证书、职业健康安全管理体系认证证书的，每有1个得2分，最高得6分。</w:t>
            </w:r>
          </w:p>
          <w:p w14:paraId="7DD1B1A7">
            <w:pPr>
              <w:keepNext w:val="0"/>
              <w:keepLines w:val="0"/>
              <w:pageBreakBefore w:val="0"/>
              <w:kinsoku/>
              <w:wordWrap/>
              <w:overflowPunct/>
              <w:topLinePunct w:val="0"/>
              <w:autoSpaceDE w:val="0"/>
              <w:autoSpaceDN w:val="0"/>
              <w:bidi w:val="0"/>
              <w:spacing w:line="360" w:lineRule="auto"/>
              <w:textAlignment w:val="auto"/>
              <w:outlineLvl w:val="9"/>
              <w:rPr>
                <w:rFonts w:hint="eastAsia" w:ascii="宋体" w:hAnsi="宋体" w:eastAsia="宋体" w:cs="宋体"/>
                <w:b w:val="0"/>
                <w:bCs w:val="0"/>
                <w:color w:val="auto"/>
                <w:kern w:val="2"/>
                <w:sz w:val="24"/>
                <w:szCs w:val="24"/>
                <w:highlight w:val="none"/>
                <w:lang w:val="en-US" w:eastAsia="zh-CN" w:bidi="ar-SA"/>
              </w:rPr>
            </w:pPr>
            <w:r>
              <w:rPr>
                <w:rFonts w:hint="eastAsia" w:ascii="宋体" w:hAnsi="宋体" w:cs="宋体"/>
                <w:b/>
                <w:bCs/>
                <w:color w:val="auto"/>
                <w:sz w:val="24"/>
                <w:szCs w:val="24"/>
                <w:highlight w:val="none"/>
                <w:lang w:val="en-US" w:eastAsia="zh-CN" w:bidi="ar-SA"/>
              </w:rPr>
              <w:t>注：投标文件中提供证书</w:t>
            </w:r>
            <w:r>
              <w:rPr>
                <w:rFonts w:hint="eastAsia" w:ascii="宋体" w:hAnsi="宋体" w:eastAsia="宋体" w:cs="宋体"/>
                <w:b/>
                <w:bCs/>
                <w:color w:val="auto"/>
                <w:sz w:val="24"/>
                <w:szCs w:val="24"/>
                <w:highlight w:val="none"/>
                <w:lang w:val="en-US" w:eastAsia="zh-CN" w:bidi="ar-SA"/>
              </w:rPr>
              <w:t>并加盖</w:t>
            </w:r>
            <w:r>
              <w:rPr>
                <w:rFonts w:hint="eastAsia" w:ascii="宋体" w:hAnsi="宋体" w:cs="宋体"/>
                <w:b/>
                <w:bCs/>
                <w:color w:val="auto"/>
                <w:sz w:val="24"/>
                <w:szCs w:val="24"/>
                <w:highlight w:val="none"/>
                <w:lang w:val="en-US" w:eastAsia="zh-CN" w:bidi="ar-SA"/>
              </w:rPr>
              <w:t>投标人公章，否则不得分。</w:t>
            </w:r>
          </w:p>
        </w:tc>
      </w:tr>
      <w:tr w14:paraId="148B60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588" w:type="dxa"/>
            <w:shd w:val="clear" w:color="auto" w:fill="auto"/>
            <w:noWrap w:val="0"/>
            <w:vAlign w:val="center"/>
          </w:tcPr>
          <w:p w14:paraId="15A573FD">
            <w:pPr>
              <w:keepNext w:val="0"/>
              <w:keepLines w:val="0"/>
              <w:pageBreakBefore w:val="0"/>
              <w:widowControl/>
              <w:tabs>
                <w:tab w:val="left" w:pos="1200"/>
              </w:tabs>
              <w:kinsoku/>
              <w:wordWrap/>
              <w:overflowPunct/>
              <w:topLinePunct w:val="0"/>
              <w:autoSpaceDE w:val="0"/>
              <w:autoSpaceDN w:val="0"/>
              <w:bidi w:val="0"/>
              <w:spacing w:line="360" w:lineRule="auto"/>
              <w:jc w:val="center"/>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val="en-US" w:eastAsia="zh-CN"/>
              </w:rPr>
              <w:t>3</w:t>
            </w:r>
          </w:p>
        </w:tc>
        <w:tc>
          <w:tcPr>
            <w:tcW w:w="1151" w:type="dxa"/>
            <w:shd w:val="clear" w:color="auto" w:fill="auto"/>
            <w:noWrap w:val="0"/>
            <w:vAlign w:val="center"/>
          </w:tcPr>
          <w:p w14:paraId="5FAC9467">
            <w:pPr>
              <w:keepNext w:val="0"/>
              <w:keepLines w:val="0"/>
              <w:pageBreakBefore w:val="0"/>
              <w:widowControl/>
              <w:tabs>
                <w:tab w:val="left" w:pos="1200"/>
              </w:tabs>
              <w:kinsoku/>
              <w:wordWrap/>
              <w:overflowPunct/>
              <w:topLinePunct w:val="0"/>
              <w:autoSpaceDE w:val="0"/>
              <w:autoSpaceDN w:val="0"/>
              <w:bidi w:val="0"/>
              <w:spacing w:line="360" w:lineRule="auto"/>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项目负责人</w:t>
            </w:r>
          </w:p>
        </w:tc>
        <w:tc>
          <w:tcPr>
            <w:tcW w:w="860" w:type="dxa"/>
            <w:shd w:val="clear" w:color="auto" w:fill="auto"/>
            <w:noWrap w:val="0"/>
            <w:vAlign w:val="center"/>
          </w:tcPr>
          <w:p w14:paraId="0E642ABE">
            <w:pPr>
              <w:keepNext w:val="0"/>
              <w:keepLines w:val="0"/>
              <w:pageBreakBefore w:val="0"/>
              <w:widowControl/>
              <w:tabs>
                <w:tab w:val="left" w:pos="1200"/>
              </w:tabs>
              <w:kinsoku/>
              <w:wordWrap/>
              <w:overflowPunct/>
              <w:topLinePunct w:val="0"/>
              <w:autoSpaceDE w:val="0"/>
              <w:autoSpaceDN w:val="0"/>
              <w:bidi w:val="0"/>
              <w:spacing w:line="360" w:lineRule="auto"/>
              <w:jc w:val="center"/>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val="en-US" w:eastAsia="zh-CN"/>
              </w:rPr>
              <w:t>8</w:t>
            </w:r>
          </w:p>
        </w:tc>
        <w:tc>
          <w:tcPr>
            <w:tcW w:w="6129" w:type="dxa"/>
            <w:shd w:val="clear" w:color="auto" w:fill="auto"/>
            <w:noWrap w:val="0"/>
            <w:vAlign w:val="center"/>
          </w:tcPr>
          <w:p w14:paraId="5542D3AE">
            <w:pPr>
              <w:keepNext w:val="0"/>
              <w:keepLines w:val="0"/>
              <w:pageBreakBefore w:val="0"/>
              <w:kinsoku/>
              <w:wordWrap/>
              <w:overflowPunct/>
              <w:topLinePunct w:val="0"/>
              <w:autoSpaceDE w:val="0"/>
              <w:autoSpaceDN w:val="0"/>
              <w:bidi w:val="0"/>
              <w:spacing w:line="360" w:lineRule="auto"/>
              <w:textAlignment w:val="auto"/>
              <w:outlineLvl w:val="9"/>
              <w:rPr>
                <w:rFonts w:hint="eastAsia" w:ascii="宋体" w:hAnsi="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项目负责人：</w:t>
            </w:r>
          </w:p>
          <w:p w14:paraId="266F1D42">
            <w:pPr>
              <w:keepNext w:val="0"/>
              <w:keepLines w:val="0"/>
              <w:pageBreakBefore w:val="0"/>
              <w:kinsoku/>
              <w:wordWrap/>
              <w:overflowPunct/>
              <w:topLinePunct w:val="0"/>
              <w:autoSpaceDE w:val="0"/>
              <w:autoSpaceDN w:val="0"/>
              <w:bidi w:val="0"/>
              <w:spacing w:line="360" w:lineRule="auto"/>
              <w:textAlignment w:val="auto"/>
              <w:outlineLvl w:val="9"/>
              <w:rPr>
                <w:rFonts w:hint="eastAsia" w:ascii="宋体" w:hAnsi="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1.具有大专及以上学历的得2分。</w:t>
            </w:r>
          </w:p>
          <w:p w14:paraId="5C91E721">
            <w:pPr>
              <w:keepNext w:val="0"/>
              <w:keepLines w:val="0"/>
              <w:pageBreakBefore w:val="0"/>
              <w:kinsoku/>
              <w:wordWrap/>
              <w:overflowPunct/>
              <w:topLinePunct w:val="0"/>
              <w:autoSpaceDE w:val="0"/>
              <w:autoSpaceDN w:val="0"/>
              <w:bidi w:val="0"/>
              <w:spacing w:line="360" w:lineRule="auto"/>
              <w:textAlignment w:val="auto"/>
              <w:outlineLvl w:val="9"/>
              <w:rPr>
                <w:rFonts w:hint="eastAsia" w:ascii="宋体" w:hAnsi="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2.具有消防设施操作员证书的得3分。</w:t>
            </w:r>
          </w:p>
          <w:p w14:paraId="33704CD7">
            <w:pPr>
              <w:keepNext w:val="0"/>
              <w:keepLines w:val="0"/>
              <w:pageBreakBefore w:val="0"/>
              <w:kinsoku/>
              <w:wordWrap/>
              <w:overflowPunct/>
              <w:topLinePunct w:val="0"/>
              <w:autoSpaceDE w:val="0"/>
              <w:autoSpaceDN w:val="0"/>
              <w:bidi w:val="0"/>
              <w:spacing w:line="360" w:lineRule="auto"/>
              <w:textAlignment w:val="auto"/>
              <w:outlineLvl w:val="9"/>
              <w:rPr>
                <w:rFonts w:hint="eastAsia" w:ascii="宋体" w:hAnsi="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3.具有高级保安员证书的得3分。</w:t>
            </w:r>
          </w:p>
          <w:p w14:paraId="62BBCF68">
            <w:pPr>
              <w:keepNext w:val="0"/>
              <w:keepLines w:val="0"/>
              <w:pageBreakBefore w:val="0"/>
              <w:kinsoku/>
              <w:wordWrap/>
              <w:overflowPunct/>
              <w:topLinePunct w:val="0"/>
              <w:autoSpaceDE w:val="0"/>
              <w:autoSpaceDN w:val="0"/>
              <w:bidi w:val="0"/>
              <w:spacing w:line="360" w:lineRule="auto"/>
              <w:textAlignment w:val="auto"/>
              <w:outlineLvl w:val="9"/>
              <w:rPr>
                <w:rFonts w:hint="eastAsia" w:ascii="宋体" w:hAnsi="宋体" w:eastAsia="宋体" w:cs="宋体"/>
                <w:b w:val="0"/>
                <w:bCs w:val="0"/>
                <w:color w:val="auto"/>
                <w:kern w:val="2"/>
                <w:sz w:val="24"/>
                <w:szCs w:val="24"/>
                <w:highlight w:val="none"/>
                <w:lang w:val="en-US" w:eastAsia="zh-CN" w:bidi="ar-SA"/>
              </w:rPr>
            </w:pPr>
            <w:r>
              <w:rPr>
                <w:rFonts w:hint="eastAsia" w:ascii="宋体" w:hAnsi="宋体" w:cs="宋体"/>
                <w:b/>
                <w:bCs/>
                <w:color w:val="auto"/>
                <w:sz w:val="24"/>
                <w:szCs w:val="24"/>
                <w:highlight w:val="none"/>
                <w:lang w:val="en-US" w:eastAsia="zh-CN" w:bidi="ar-SA"/>
              </w:rPr>
              <w:t>注：投标文件中提供相关证书</w:t>
            </w:r>
            <w:r>
              <w:rPr>
                <w:rFonts w:hint="eastAsia" w:ascii="宋体" w:hAnsi="宋体" w:cs="宋体"/>
                <w:b/>
                <w:bCs/>
                <w:color w:val="auto"/>
                <w:sz w:val="24"/>
                <w:highlight w:val="none"/>
              </w:rPr>
              <w:t>并加盖</w:t>
            </w:r>
            <w:r>
              <w:rPr>
                <w:rFonts w:hint="eastAsia" w:cs="宋体"/>
                <w:b/>
                <w:bCs/>
                <w:color w:val="auto"/>
                <w:sz w:val="24"/>
                <w:highlight w:val="none"/>
                <w:lang w:val="en-US" w:eastAsia="zh-CN"/>
              </w:rPr>
              <w:t>投标人</w:t>
            </w:r>
            <w:r>
              <w:rPr>
                <w:rFonts w:hint="eastAsia" w:ascii="宋体" w:hAnsi="宋体" w:cs="宋体"/>
                <w:b/>
                <w:bCs/>
                <w:color w:val="auto"/>
                <w:sz w:val="24"/>
                <w:highlight w:val="none"/>
              </w:rPr>
              <w:t>公章，否则不得分。</w:t>
            </w:r>
          </w:p>
        </w:tc>
      </w:tr>
      <w:tr w14:paraId="7229F9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588" w:type="dxa"/>
            <w:shd w:val="clear" w:color="auto" w:fill="auto"/>
            <w:noWrap w:val="0"/>
            <w:vAlign w:val="center"/>
          </w:tcPr>
          <w:p w14:paraId="2E3D93EA">
            <w:pPr>
              <w:keepNext w:val="0"/>
              <w:keepLines w:val="0"/>
              <w:pageBreakBefore w:val="0"/>
              <w:widowControl/>
              <w:tabs>
                <w:tab w:val="left" w:pos="1200"/>
              </w:tabs>
              <w:kinsoku/>
              <w:wordWrap/>
              <w:overflowPunct/>
              <w:topLinePunct w:val="0"/>
              <w:autoSpaceDE w:val="0"/>
              <w:autoSpaceDN w:val="0"/>
              <w:bidi w:val="0"/>
              <w:spacing w:line="360" w:lineRule="auto"/>
              <w:jc w:val="center"/>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val="en-US" w:eastAsia="zh-CN"/>
              </w:rPr>
              <w:t>4</w:t>
            </w:r>
          </w:p>
        </w:tc>
        <w:tc>
          <w:tcPr>
            <w:tcW w:w="1151" w:type="dxa"/>
            <w:shd w:val="clear" w:color="auto" w:fill="auto"/>
            <w:noWrap w:val="0"/>
            <w:vAlign w:val="center"/>
          </w:tcPr>
          <w:p w14:paraId="4C2856E6">
            <w:pPr>
              <w:keepNext w:val="0"/>
              <w:keepLines w:val="0"/>
              <w:pageBreakBefore w:val="0"/>
              <w:tabs>
                <w:tab w:val="left" w:pos="426"/>
              </w:tabs>
              <w:kinsoku/>
              <w:wordWrap/>
              <w:overflowPunct/>
              <w:topLinePunct w:val="0"/>
              <w:autoSpaceDE w:val="0"/>
              <w:autoSpaceDN w:val="0"/>
              <w:bidi w:val="0"/>
              <w:adjustRightInd w:val="0"/>
              <w:spacing w:line="360" w:lineRule="auto"/>
              <w:jc w:val="center"/>
              <w:textAlignment w:val="auto"/>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团队其他成员</w:t>
            </w:r>
          </w:p>
        </w:tc>
        <w:tc>
          <w:tcPr>
            <w:tcW w:w="860" w:type="dxa"/>
            <w:shd w:val="clear" w:color="auto" w:fill="auto"/>
            <w:noWrap w:val="0"/>
            <w:vAlign w:val="center"/>
          </w:tcPr>
          <w:p w14:paraId="7D9A1AA7">
            <w:pPr>
              <w:keepNext w:val="0"/>
              <w:keepLines w:val="0"/>
              <w:pageBreakBefore w:val="0"/>
              <w:widowControl/>
              <w:tabs>
                <w:tab w:val="left" w:pos="1200"/>
              </w:tabs>
              <w:kinsoku/>
              <w:wordWrap/>
              <w:overflowPunct/>
              <w:topLinePunct w:val="0"/>
              <w:autoSpaceDE w:val="0"/>
              <w:autoSpaceDN w:val="0"/>
              <w:bidi w:val="0"/>
              <w:spacing w:line="360" w:lineRule="auto"/>
              <w:jc w:val="center"/>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val="en-US" w:eastAsia="zh-CN"/>
              </w:rPr>
              <w:t>6</w:t>
            </w:r>
          </w:p>
        </w:tc>
        <w:tc>
          <w:tcPr>
            <w:tcW w:w="6129" w:type="dxa"/>
            <w:shd w:val="clear" w:color="auto" w:fill="auto"/>
            <w:noWrap w:val="0"/>
            <w:vAlign w:val="center"/>
          </w:tcPr>
          <w:p w14:paraId="56B3D5FF">
            <w:pPr>
              <w:keepNext w:val="0"/>
              <w:keepLines w:val="0"/>
              <w:pageBreakBefore w:val="0"/>
              <w:numPr>
                <w:ilvl w:val="0"/>
                <w:numId w:val="0"/>
              </w:numPr>
              <w:kinsoku/>
              <w:wordWrap/>
              <w:overflowPunct/>
              <w:topLinePunct w:val="0"/>
              <w:autoSpaceDE w:val="0"/>
              <w:autoSpaceDN w:val="0"/>
              <w:bidi w:val="0"/>
              <w:spacing w:line="360" w:lineRule="auto"/>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cs="宋体"/>
                <w:b/>
                <w:bCs/>
                <w:color w:val="auto"/>
                <w:sz w:val="24"/>
                <w:szCs w:val="24"/>
                <w:highlight w:val="none"/>
                <w:lang w:val="en-US" w:eastAsia="zh-CN" w:bidi="ar-SA"/>
              </w:rPr>
              <w:t>团队其他成员（除项目负责人外）</w:t>
            </w:r>
            <w:r>
              <w:rPr>
                <w:rFonts w:hint="eastAsia" w:ascii="宋体" w:hAnsi="宋体" w:eastAsia="宋体" w:cs="宋体"/>
                <w:bCs/>
                <w:color w:val="auto"/>
                <w:kern w:val="2"/>
                <w:sz w:val="24"/>
                <w:szCs w:val="24"/>
                <w:highlight w:val="none"/>
                <w:lang w:val="en-US" w:eastAsia="zh-CN" w:bidi="ar-SA"/>
              </w:rPr>
              <w:t>：</w:t>
            </w:r>
          </w:p>
          <w:p w14:paraId="7113E792">
            <w:pPr>
              <w:keepNext w:val="0"/>
              <w:keepLines w:val="0"/>
              <w:pageBreakBefore w:val="0"/>
              <w:kinsoku/>
              <w:wordWrap/>
              <w:overflowPunct/>
              <w:topLinePunct w:val="0"/>
              <w:autoSpaceDE w:val="0"/>
              <w:autoSpaceDN w:val="0"/>
              <w:bidi w:val="0"/>
              <w:spacing w:line="360" w:lineRule="auto"/>
              <w:textAlignment w:val="auto"/>
              <w:outlineLvl w:val="9"/>
              <w:rPr>
                <w:rFonts w:hint="eastAsia" w:ascii="宋体" w:hAnsi="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具有保安员证的，有一个得2分，最高得6分。</w:t>
            </w:r>
          </w:p>
          <w:p w14:paraId="06C1B346">
            <w:pPr>
              <w:keepNext w:val="0"/>
              <w:keepLines w:val="0"/>
              <w:pageBreakBefore w:val="0"/>
              <w:kinsoku/>
              <w:wordWrap/>
              <w:overflowPunct/>
              <w:topLinePunct w:val="0"/>
              <w:autoSpaceDE w:val="0"/>
              <w:autoSpaceDN w:val="0"/>
              <w:bidi w:val="0"/>
              <w:spacing w:line="360" w:lineRule="auto"/>
              <w:textAlignment w:val="auto"/>
              <w:outlineLvl w:val="9"/>
              <w:rPr>
                <w:rFonts w:hint="eastAsia" w:ascii="宋体" w:hAnsi="宋体" w:eastAsia="宋体" w:cs="宋体"/>
                <w:b/>
                <w:bCs/>
                <w:color w:val="auto"/>
                <w:kern w:val="2"/>
                <w:sz w:val="24"/>
                <w:szCs w:val="24"/>
                <w:highlight w:val="none"/>
                <w:lang w:val="en-US" w:eastAsia="zh-CN" w:bidi="ar-SA"/>
              </w:rPr>
            </w:pPr>
            <w:r>
              <w:rPr>
                <w:rFonts w:hint="eastAsia" w:ascii="宋体" w:hAnsi="宋体" w:cs="宋体"/>
                <w:b/>
                <w:bCs/>
                <w:color w:val="auto"/>
                <w:sz w:val="24"/>
                <w:szCs w:val="24"/>
                <w:highlight w:val="none"/>
                <w:lang w:val="en-US" w:eastAsia="zh-CN" w:bidi="ar-SA"/>
              </w:rPr>
              <w:t>注：投标文件中提供相关证书</w:t>
            </w:r>
            <w:r>
              <w:rPr>
                <w:rFonts w:hint="eastAsia" w:ascii="宋体" w:hAnsi="宋体" w:cs="宋体"/>
                <w:b/>
                <w:bCs/>
                <w:color w:val="auto"/>
                <w:sz w:val="24"/>
                <w:highlight w:val="none"/>
              </w:rPr>
              <w:t>并加盖</w:t>
            </w:r>
            <w:r>
              <w:rPr>
                <w:rFonts w:hint="eastAsia" w:cs="宋体"/>
                <w:b/>
                <w:bCs/>
                <w:color w:val="auto"/>
                <w:sz w:val="24"/>
                <w:highlight w:val="none"/>
                <w:lang w:val="en-US" w:eastAsia="zh-CN"/>
              </w:rPr>
              <w:t>投标人</w:t>
            </w:r>
            <w:r>
              <w:rPr>
                <w:rFonts w:hint="eastAsia" w:ascii="宋体" w:hAnsi="宋体" w:cs="宋体"/>
                <w:b/>
                <w:bCs/>
                <w:color w:val="auto"/>
                <w:sz w:val="24"/>
                <w:highlight w:val="none"/>
              </w:rPr>
              <w:t>公章，否则不得分。</w:t>
            </w:r>
          </w:p>
        </w:tc>
      </w:tr>
    </w:tbl>
    <w:p w14:paraId="6CAE62AC">
      <w:pPr>
        <w:spacing w:line="360" w:lineRule="auto"/>
        <w:ind w:firstLine="480" w:firstLineChars="200"/>
        <w:contextualSpacing/>
        <w:rPr>
          <w:rFonts w:ascii="宋体" w:hAnsi="宋体" w:cs="宋体"/>
          <w:bCs/>
          <w:color w:val="auto"/>
          <w:sz w:val="24"/>
          <w:highlight w:val="none"/>
        </w:rPr>
      </w:pPr>
      <w:r>
        <w:rPr>
          <w:rFonts w:hint="eastAsia" w:ascii="宋体" w:hAnsi="宋体" w:cs="宋体"/>
          <w:bCs/>
          <w:color w:val="auto"/>
          <w:sz w:val="24"/>
          <w:highlight w:val="none"/>
        </w:rPr>
        <w:t>注：1.评分细则中要求提供的证明文件及资料等在投标文件中提供并加盖公章，否则不得分。</w:t>
      </w:r>
    </w:p>
    <w:p w14:paraId="52DD5DA1">
      <w:pPr>
        <w:spacing w:line="360" w:lineRule="auto"/>
        <w:ind w:firstLine="480" w:firstLineChars="200"/>
        <w:contextualSpacing/>
        <w:rPr>
          <w:color w:val="auto"/>
          <w:highlight w:val="none"/>
        </w:rPr>
      </w:pPr>
      <w:r>
        <w:rPr>
          <w:rFonts w:hint="eastAsia" w:ascii="宋体" w:hAnsi="宋体" w:cs="宋体"/>
          <w:bCs/>
          <w:color w:val="auto"/>
          <w:sz w:val="24"/>
          <w:highlight w:val="none"/>
        </w:rPr>
        <w:t>2.评审时，未能按以上要求提供相应证明的，不作为评审依据，不得分。</w:t>
      </w:r>
    </w:p>
    <w:p w14:paraId="1E4D28E4">
      <w:pPr>
        <w:pStyle w:val="5"/>
        <w:ind w:firstLine="480"/>
        <w:rPr>
          <w:color w:val="auto"/>
          <w:highlight w:val="none"/>
        </w:rPr>
        <w:sectPr>
          <w:pgSz w:w="11906" w:h="16838"/>
          <w:pgMar w:top="1440" w:right="1800" w:bottom="1440" w:left="1800" w:header="851" w:footer="992" w:gutter="0"/>
          <w:pgNumType w:fmt="decimal"/>
          <w:cols w:space="720" w:num="1"/>
          <w:docGrid w:type="lines" w:linePitch="312" w:charSpace="0"/>
        </w:sectPr>
      </w:pPr>
    </w:p>
    <w:p w14:paraId="3B3AD81F">
      <w:pPr>
        <w:spacing w:line="360" w:lineRule="auto"/>
        <w:jc w:val="center"/>
        <w:outlineLvl w:val="0"/>
        <w:rPr>
          <w:b/>
          <w:color w:val="auto"/>
          <w:sz w:val="36"/>
          <w:szCs w:val="36"/>
          <w:highlight w:val="none"/>
        </w:rPr>
      </w:pPr>
      <w:bookmarkStart w:id="811" w:name="_Toc99301424"/>
      <w:bookmarkStart w:id="812" w:name="_Toc29962"/>
      <w:r>
        <w:rPr>
          <w:b/>
          <w:color w:val="auto"/>
          <w:sz w:val="36"/>
          <w:szCs w:val="36"/>
          <w:highlight w:val="none"/>
        </w:rPr>
        <w:t>第五章   采购需求</w:t>
      </w:r>
      <w:bookmarkEnd w:id="811"/>
      <w:bookmarkEnd w:id="812"/>
    </w:p>
    <w:p w14:paraId="77F4B07E">
      <w:pPr>
        <w:keepNext w:val="0"/>
        <w:keepLines w:val="0"/>
        <w:pageBreakBefore w:val="0"/>
        <w:widowControl w:val="0"/>
        <w:kinsoku/>
        <w:wordWrap/>
        <w:overflowPunct/>
        <w:topLinePunct w:val="0"/>
        <w:autoSpaceDE/>
        <w:autoSpaceDN/>
        <w:bidi w:val="0"/>
        <w:adjustRightInd/>
        <w:snapToGrid w:val="0"/>
        <w:spacing w:line="360" w:lineRule="auto"/>
        <w:textAlignment w:val="auto"/>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一、采购标的</w:t>
      </w:r>
    </w:p>
    <w:p w14:paraId="337738B3">
      <w:pPr>
        <w:keepNext w:val="0"/>
        <w:keepLines w:val="0"/>
        <w:pageBreakBefore w:val="0"/>
        <w:widowControl w:val="0"/>
        <w:spacing w:line="360" w:lineRule="auto"/>
        <w:ind w:firstLine="488"/>
        <w:outlineLvl w:val="9"/>
        <w:rPr>
          <w:rFonts w:hint="eastAsia" w:ascii="宋体" w:hAnsi="宋体" w:cs="宋体"/>
          <w:color w:val="auto"/>
          <w:spacing w:val="2"/>
          <w:sz w:val="24"/>
          <w:szCs w:val="24"/>
          <w:highlight w:val="none"/>
          <w:u w:val="none"/>
          <w:lang w:eastAsia="zh-CN"/>
        </w:rPr>
      </w:pPr>
      <w:r>
        <w:rPr>
          <w:rFonts w:hint="eastAsia" w:ascii="宋体" w:hAnsi="宋体" w:cs="宋体"/>
          <w:color w:val="auto"/>
          <w:spacing w:val="2"/>
          <w:sz w:val="24"/>
          <w:szCs w:val="24"/>
          <w:highlight w:val="none"/>
          <w:u w:val="none"/>
          <w:lang w:val="en-US" w:eastAsia="zh-CN"/>
        </w:rPr>
        <w:t>1</w:t>
      </w:r>
      <w:r>
        <w:rPr>
          <w:rFonts w:hint="eastAsia" w:ascii="宋体" w:hAnsi="宋体" w:cs="宋体"/>
          <w:color w:val="auto"/>
          <w:spacing w:val="2"/>
          <w:sz w:val="24"/>
          <w:szCs w:val="24"/>
          <w:highlight w:val="none"/>
          <w:u w:val="none"/>
          <w:lang w:eastAsia="zh-CN"/>
        </w:rPr>
        <w:t>.项目内容：</w:t>
      </w:r>
      <w:r>
        <w:rPr>
          <w:rFonts w:hint="eastAsia" w:ascii="宋体" w:hAnsi="宋体" w:cs="宋体"/>
          <w:color w:val="auto"/>
          <w:sz w:val="24"/>
          <w:szCs w:val="24"/>
          <w:highlight w:val="none"/>
          <w:lang w:eastAsia="zh-CN"/>
        </w:rPr>
        <w:t>服务内容</w:t>
      </w:r>
      <w:r>
        <w:rPr>
          <w:rFonts w:hint="eastAsia" w:ascii="宋体" w:hAnsi="宋体" w:cs="宋体"/>
          <w:color w:val="auto"/>
          <w:sz w:val="24"/>
          <w:szCs w:val="24"/>
          <w:highlight w:val="none"/>
          <w:lang w:val="en-US" w:eastAsia="zh-CN"/>
        </w:rPr>
        <w:t>包括</w:t>
      </w:r>
      <w:r>
        <w:rPr>
          <w:rFonts w:hint="eastAsia" w:ascii="宋体" w:hAnsi="宋体" w:cs="宋体"/>
          <w:color w:val="auto"/>
          <w:sz w:val="24"/>
          <w:szCs w:val="24"/>
          <w:highlight w:val="none"/>
          <w:lang w:eastAsia="zh-CN"/>
        </w:rPr>
        <w:t>中标人负责在</w:t>
      </w:r>
      <w:r>
        <w:rPr>
          <w:rFonts w:hint="eastAsia" w:ascii="宋体" w:hAnsi="宋体" w:cs="宋体"/>
          <w:color w:val="auto"/>
          <w:sz w:val="24"/>
          <w:szCs w:val="24"/>
          <w:highlight w:val="none"/>
          <w:lang w:val="en-US" w:eastAsia="zh-CN"/>
        </w:rPr>
        <w:t>采购人</w:t>
      </w:r>
      <w:r>
        <w:rPr>
          <w:rFonts w:hint="eastAsia" w:ascii="宋体" w:hAnsi="宋体" w:cs="宋体"/>
          <w:color w:val="auto"/>
          <w:sz w:val="24"/>
          <w:szCs w:val="24"/>
          <w:highlight w:val="none"/>
          <w:lang w:eastAsia="zh-CN"/>
        </w:rPr>
        <w:t>指定执勤区域内的安全防范措施的落实，做好门岗执勤、安全监控、治安巡逻、车辆管理、消防检查等日常工作，以及信访引导和重大活动辅助性工作等，维持</w:t>
      </w:r>
      <w:r>
        <w:rPr>
          <w:rFonts w:hint="eastAsia" w:ascii="宋体" w:hAnsi="宋体" w:cs="宋体"/>
          <w:color w:val="auto"/>
          <w:sz w:val="24"/>
          <w:szCs w:val="24"/>
          <w:highlight w:val="none"/>
          <w:lang w:val="en-US" w:eastAsia="zh-CN"/>
        </w:rPr>
        <w:t>采购人</w:t>
      </w:r>
      <w:r>
        <w:rPr>
          <w:rFonts w:hint="eastAsia" w:ascii="宋体" w:hAnsi="宋体" w:cs="宋体"/>
          <w:color w:val="auto"/>
          <w:sz w:val="24"/>
          <w:szCs w:val="24"/>
          <w:highlight w:val="none"/>
          <w:lang w:eastAsia="zh-CN"/>
        </w:rPr>
        <w:t>单位工作秩序。发现安全隐患及时报告</w:t>
      </w:r>
      <w:r>
        <w:rPr>
          <w:rFonts w:hint="eastAsia" w:ascii="宋体" w:hAnsi="宋体" w:cs="宋体"/>
          <w:color w:val="auto"/>
          <w:sz w:val="24"/>
          <w:szCs w:val="24"/>
          <w:highlight w:val="none"/>
          <w:lang w:val="en-US" w:eastAsia="zh-CN"/>
        </w:rPr>
        <w:t>采购人</w:t>
      </w:r>
      <w:r>
        <w:rPr>
          <w:rFonts w:hint="eastAsia" w:ascii="宋体" w:hAnsi="宋体" w:cs="宋体"/>
          <w:color w:val="auto"/>
          <w:sz w:val="24"/>
          <w:szCs w:val="24"/>
          <w:highlight w:val="none"/>
          <w:lang w:eastAsia="zh-CN"/>
        </w:rPr>
        <w:t>;发生在执勤区域内的刑事案件、治安案件及时处理并报告采购人和当地公安机关，采取措施保护案发现场,协助公安机关侦查各类治安刑事案件。</w:t>
      </w:r>
    </w:p>
    <w:p w14:paraId="2C7A883B">
      <w:pPr>
        <w:keepNext w:val="0"/>
        <w:keepLines w:val="0"/>
        <w:pageBreakBefore w:val="0"/>
        <w:widowControl w:val="0"/>
        <w:spacing w:line="360" w:lineRule="auto"/>
        <w:ind w:firstLine="488"/>
        <w:outlineLvl w:val="9"/>
        <w:rPr>
          <w:rFonts w:hint="eastAsia" w:ascii="宋体" w:hAnsi="宋体" w:cs="宋体"/>
          <w:color w:val="auto"/>
          <w:spacing w:val="2"/>
          <w:sz w:val="24"/>
          <w:szCs w:val="24"/>
          <w:highlight w:val="none"/>
          <w:u w:val="none"/>
          <w:lang w:eastAsia="zh-CN"/>
        </w:rPr>
      </w:pPr>
      <w:r>
        <w:rPr>
          <w:rFonts w:hint="eastAsia" w:ascii="宋体" w:hAnsi="宋体" w:cs="宋体"/>
          <w:color w:val="auto"/>
          <w:spacing w:val="2"/>
          <w:sz w:val="24"/>
          <w:szCs w:val="24"/>
          <w:highlight w:val="none"/>
          <w:u w:val="none"/>
          <w:lang w:val="en-US" w:eastAsia="zh-CN"/>
        </w:rPr>
        <w:t>2</w:t>
      </w:r>
      <w:r>
        <w:rPr>
          <w:rFonts w:hint="eastAsia" w:ascii="宋体" w:hAnsi="宋体" w:cs="宋体"/>
          <w:color w:val="auto"/>
          <w:spacing w:val="2"/>
          <w:sz w:val="24"/>
          <w:szCs w:val="24"/>
          <w:highlight w:val="none"/>
          <w:u w:val="none"/>
          <w:lang w:eastAsia="zh-CN"/>
        </w:rPr>
        <w:t>.项目地点：常州市新北区奔牛镇人民政府</w:t>
      </w:r>
    </w:p>
    <w:p w14:paraId="181E8A8C">
      <w:pPr>
        <w:keepNext w:val="0"/>
        <w:keepLines w:val="0"/>
        <w:pageBreakBefore w:val="0"/>
        <w:widowControl w:val="0"/>
        <w:kinsoku/>
        <w:wordWrap/>
        <w:overflowPunct/>
        <w:topLinePunct w:val="0"/>
        <w:autoSpaceDE/>
        <w:autoSpaceDN/>
        <w:bidi w:val="0"/>
        <w:adjustRightInd/>
        <w:snapToGrid w:val="0"/>
        <w:spacing w:line="360" w:lineRule="auto"/>
        <w:textAlignment w:val="auto"/>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二、商务要求</w:t>
      </w:r>
    </w:p>
    <w:p w14:paraId="6CAA8895">
      <w:pPr>
        <w:keepNext w:val="0"/>
        <w:keepLines w:val="0"/>
        <w:pageBreakBefore w:val="0"/>
        <w:widowControl w:val="0"/>
        <w:kinsoku/>
        <w:wordWrap/>
        <w:overflowPunct/>
        <w:topLinePunct w:val="0"/>
        <w:autoSpaceDE/>
        <w:autoSpaceDN/>
        <w:bidi w:val="0"/>
        <w:adjustRightInd/>
        <w:spacing w:line="360" w:lineRule="auto"/>
        <w:ind w:firstLine="482" w:firstLineChars="200"/>
        <w:contextualSpacing/>
        <w:textAlignment w:val="auto"/>
        <w:outlineLvl w:val="9"/>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1.</w:t>
      </w:r>
      <w:r>
        <w:rPr>
          <w:rFonts w:hint="eastAsia" w:ascii="宋体" w:hAnsi="宋体" w:eastAsia="宋体" w:cs="宋体"/>
          <w:b/>
          <w:bCs w:val="0"/>
          <w:color w:val="auto"/>
          <w:sz w:val="24"/>
          <w:szCs w:val="24"/>
          <w:highlight w:val="none"/>
        </w:rPr>
        <w:t>服务期限</w:t>
      </w:r>
    </w:p>
    <w:p w14:paraId="0E1504F9">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outlineLvl w:val="9"/>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三年，合同一年一签。其中首次进场后的第一个月为试用期，试用期满须经采购人考核，考核不合格，采购人可以解除合同，对此采购人不承担经济与法律责任。每年合同期满经采购人考核合格的，可续签下一年度合同；未通过考核的，不再续签下一年度合同</w:t>
      </w:r>
      <w:r>
        <w:rPr>
          <w:rFonts w:hint="eastAsia" w:ascii="宋体" w:hAnsi="宋体" w:eastAsia="宋体" w:cs="宋体"/>
          <w:bCs/>
          <w:color w:val="auto"/>
          <w:sz w:val="24"/>
          <w:szCs w:val="24"/>
          <w:highlight w:val="none"/>
          <w:lang w:val="en-US" w:eastAsia="zh-CN"/>
        </w:rPr>
        <w:t>。</w:t>
      </w:r>
    </w:p>
    <w:p w14:paraId="189C877F">
      <w:pPr>
        <w:keepNext w:val="0"/>
        <w:keepLines w:val="0"/>
        <w:pageBreakBefore w:val="0"/>
        <w:widowControl w:val="0"/>
        <w:kinsoku/>
        <w:wordWrap/>
        <w:overflowPunct/>
        <w:topLinePunct w:val="0"/>
        <w:autoSpaceDE/>
        <w:autoSpaceDN/>
        <w:bidi w:val="0"/>
        <w:adjustRightInd/>
        <w:spacing w:line="360" w:lineRule="auto"/>
        <w:ind w:firstLine="482" w:firstLineChars="200"/>
        <w:contextualSpacing/>
        <w:textAlignment w:val="auto"/>
        <w:outlineLvl w:val="9"/>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2.付款方式</w:t>
      </w:r>
    </w:p>
    <w:p w14:paraId="5F1EF77E">
      <w:pPr>
        <w:spacing w:line="360" w:lineRule="auto"/>
        <w:ind w:firstLine="480" w:firstLineChars="200"/>
        <w:contextualSpacing/>
        <w:outlineLvl w:val="9"/>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管理费由采购人按季度支付。中标人在下一季度第一个月10号前提交上一季度服务费用申报表，经采购人确定后，按采购人要求开具增值税发票，凭票向采购人申请付款，采购人在收到发票后10日内（如遇节假日付款时间则顺延）向中标人支付服务费。</w:t>
      </w:r>
    </w:p>
    <w:p w14:paraId="2900C5DD">
      <w:pPr>
        <w:keepNext w:val="0"/>
        <w:keepLines w:val="0"/>
        <w:pageBreakBefore w:val="0"/>
        <w:widowControl w:val="0"/>
        <w:kinsoku/>
        <w:wordWrap/>
        <w:overflowPunct/>
        <w:topLinePunct w:val="0"/>
        <w:autoSpaceDE/>
        <w:autoSpaceDN/>
        <w:bidi w:val="0"/>
        <w:adjustRightInd/>
        <w:snapToGrid w:val="0"/>
        <w:spacing w:line="360" w:lineRule="auto"/>
        <w:textAlignment w:val="auto"/>
        <w:outlineLvl w:val="9"/>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三、</w:t>
      </w:r>
      <w:r>
        <w:rPr>
          <w:rFonts w:hint="eastAsia" w:ascii="宋体" w:hAnsi="宋体" w:cs="宋体"/>
          <w:b/>
          <w:bCs/>
          <w:color w:val="auto"/>
          <w:sz w:val="24"/>
          <w:szCs w:val="24"/>
          <w:highlight w:val="none"/>
          <w:lang w:val="en-US" w:eastAsia="zh-CN"/>
        </w:rPr>
        <w:t>人员要求</w:t>
      </w:r>
    </w:p>
    <w:p w14:paraId="38C881C2">
      <w:pPr>
        <w:shd w:val="clear" w:color="auto" w:fill="FFFFFF"/>
        <w:snapToGrid w:val="0"/>
        <w:spacing w:line="56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1、</w:t>
      </w:r>
      <w:r>
        <w:rPr>
          <w:rFonts w:hint="eastAsia" w:ascii="宋体" w:hAnsi="宋体" w:cs="宋体"/>
          <w:color w:val="auto"/>
          <w:sz w:val="24"/>
          <w:szCs w:val="24"/>
          <w:highlight w:val="none"/>
        </w:rPr>
        <w:t>本项目配备的各类人员数量不得少于以下约定：</w:t>
      </w:r>
    </w:p>
    <w:tbl>
      <w:tblPr>
        <w:tblStyle w:val="46"/>
        <w:tblW w:w="4998" w:type="pct"/>
        <w:jc w:val="center"/>
        <w:tblBorders>
          <w:top w:val="threeDEmboss" w:color="auto" w:sz="6" w:space="0"/>
          <w:left w:val="threeDEmboss" w:color="auto" w:sz="6" w:space="0"/>
          <w:bottom w:val="threeDEmboss" w:color="auto" w:sz="6" w:space="0"/>
          <w:right w:val="threeDEmboss" w:color="auto" w:sz="6" w:space="0"/>
          <w:insideH w:val="single" w:color="auto" w:sz="6" w:space="0"/>
          <w:insideV w:val="single" w:color="auto" w:sz="6" w:space="0"/>
        </w:tblBorders>
        <w:tblLayout w:type="autofit"/>
        <w:tblCellMar>
          <w:top w:w="0" w:type="dxa"/>
          <w:left w:w="108" w:type="dxa"/>
          <w:bottom w:w="0" w:type="dxa"/>
          <w:right w:w="108" w:type="dxa"/>
        </w:tblCellMar>
      </w:tblPr>
      <w:tblGrid>
        <w:gridCol w:w="748"/>
        <w:gridCol w:w="1689"/>
        <w:gridCol w:w="1111"/>
        <w:gridCol w:w="3027"/>
        <w:gridCol w:w="2709"/>
      </w:tblGrid>
      <w:tr w14:paraId="08616ADB">
        <w:tblPrEx>
          <w:tblBorders>
            <w:top w:val="threeDEmboss" w:color="auto" w:sz="6" w:space="0"/>
            <w:left w:val="threeDEmboss" w:color="auto" w:sz="6" w:space="0"/>
            <w:bottom w:val="threeDEmboss" w:color="auto" w:sz="6" w:space="0"/>
            <w:right w:val="threeDEmboss"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403" w:type="pct"/>
            <w:tcBorders>
              <w:top w:val="single" w:color="auto" w:sz="4" w:space="0"/>
              <w:left w:val="single" w:color="auto" w:sz="4" w:space="0"/>
              <w:bottom w:val="single" w:color="auto" w:sz="4" w:space="0"/>
              <w:right w:val="single" w:color="auto" w:sz="4" w:space="0"/>
            </w:tcBorders>
            <w:vAlign w:val="center"/>
          </w:tcPr>
          <w:p w14:paraId="7EE25956">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序号</w:t>
            </w:r>
          </w:p>
        </w:tc>
        <w:tc>
          <w:tcPr>
            <w:tcW w:w="909" w:type="pct"/>
            <w:tcBorders>
              <w:top w:val="single" w:color="auto" w:sz="4" w:space="0"/>
              <w:left w:val="single" w:color="auto" w:sz="4" w:space="0"/>
              <w:bottom w:val="single" w:color="auto" w:sz="4" w:space="0"/>
              <w:right w:val="single" w:color="auto" w:sz="4" w:space="0"/>
            </w:tcBorders>
            <w:vAlign w:val="center"/>
          </w:tcPr>
          <w:p w14:paraId="6113BDF2">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岗位</w:t>
            </w:r>
          </w:p>
        </w:tc>
        <w:tc>
          <w:tcPr>
            <w:tcW w:w="598" w:type="pct"/>
            <w:tcBorders>
              <w:top w:val="single" w:color="auto" w:sz="4" w:space="0"/>
              <w:left w:val="single" w:color="auto" w:sz="4" w:space="0"/>
              <w:bottom w:val="single" w:color="auto" w:sz="4" w:space="0"/>
              <w:right w:val="single" w:color="auto" w:sz="4" w:space="0"/>
            </w:tcBorders>
            <w:vAlign w:val="center"/>
          </w:tcPr>
          <w:p w14:paraId="5316A700">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人数</w:t>
            </w:r>
          </w:p>
        </w:tc>
        <w:tc>
          <w:tcPr>
            <w:tcW w:w="1629" w:type="pct"/>
            <w:tcBorders>
              <w:top w:val="single" w:color="auto" w:sz="4" w:space="0"/>
              <w:left w:val="single" w:color="auto" w:sz="4" w:space="0"/>
              <w:bottom w:val="single" w:color="auto" w:sz="4" w:space="0"/>
              <w:right w:val="single" w:color="auto" w:sz="4" w:space="0"/>
            </w:tcBorders>
            <w:vAlign w:val="center"/>
          </w:tcPr>
          <w:p w14:paraId="7E3833C8">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要求</w:t>
            </w:r>
          </w:p>
        </w:tc>
        <w:tc>
          <w:tcPr>
            <w:tcW w:w="1458" w:type="pct"/>
            <w:tcBorders>
              <w:top w:val="single" w:color="auto" w:sz="4" w:space="0"/>
              <w:left w:val="single" w:color="auto" w:sz="4" w:space="0"/>
              <w:bottom w:val="single" w:color="auto" w:sz="4" w:space="0"/>
              <w:right w:val="single" w:color="auto" w:sz="4" w:space="0"/>
            </w:tcBorders>
            <w:vAlign w:val="center"/>
          </w:tcPr>
          <w:p w14:paraId="00579B93">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备注</w:t>
            </w:r>
          </w:p>
        </w:tc>
      </w:tr>
      <w:tr w14:paraId="610A148F">
        <w:tblPrEx>
          <w:tblBorders>
            <w:top w:val="threeDEmboss" w:color="auto" w:sz="6" w:space="0"/>
            <w:left w:val="threeDEmboss" w:color="auto" w:sz="6" w:space="0"/>
            <w:bottom w:val="threeDEmboss" w:color="auto" w:sz="6" w:space="0"/>
            <w:right w:val="threeDEmboss"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403" w:type="pct"/>
            <w:tcBorders>
              <w:top w:val="single" w:color="auto" w:sz="4" w:space="0"/>
              <w:left w:val="single" w:color="auto" w:sz="4" w:space="0"/>
              <w:bottom w:val="single" w:color="auto" w:sz="4" w:space="0"/>
              <w:right w:val="single" w:color="auto" w:sz="4" w:space="0"/>
            </w:tcBorders>
            <w:vAlign w:val="center"/>
          </w:tcPr>
          <w:p w14:paraId="1099FF2E">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909" w:type="pct"/>
            <w:tcBorders>
              <w:top w:val="single" w:color="auto" w:sz="4" w:space="0"/>
              <w:left w:val="single" w:color="auto" w:sz="4" w:space="0"/>
              <w:bottom w:val="single" w:color="auto" w:sz="4" w:space="0"/>
              <w:right w:val="single" w:color="auto" w:sz="4" w:space="0"/>
            </w:tcBorders>
            <w:vAlign w:val="center"/>
          </w:tcPr>
          <w:p w14:paraId="5AB9CED5">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项目负责人</w:t>
            </w:r>
          </w:p>
        </w:tc>
        <w:tc>
          <w:tcPr>
            <w:tcW w:w="598" w:type="pct"/>
            <w:tcBorders>
              <w:top w:val="single" w:color="auto" w:sz="4" w:space="0"/>
              <w:left w:val="single" w:color="auto" w:sz="4" w:space="0"/>
              <w:bottom w:val="single" w:color="auto" w:sz="4" w:space="0"/>
              <w:right w:val="single" w:color="auto" w:sz="4" w:space="0"/>
            </w:tcBorders>
            <w:vAlign w:val="center"/>
          </w:tcPr>
          <w:p w14:paraId="64B6C085">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1629" w:type="pct"/>
            <w:tcBorders>
              <w:top w:val="single" w:color="auto" w:sz="4" w:space="0"/>
              <w:left w:val="single" w:color="auto" w:sz="4" w:space="0"/>
              <w:bottom w:val="single" w:color="auto" w:sz="4" w:space="0"/>
              <w:right w:val="single" w:color="auto" w:sz="4" w:space="0"/>
            </w:tcBorders>
            <w:vAlign w:val="center"/>
          </w:tcPr>
          <w:p w14:paraId="2FFA700D">
            <w:pPr>
              <w:keepNext w:val="0"/>
              <w:keepLines w:val="0"/>
              <w:pageBreakBefore w:val="0"/>
              <w:widowControl w:val="0"/>
              <w:kinsoku/>
              <w:wordWrap/>
              <w:overflowPunct/>
              <w:topLinePunct w:val="0"/>
              <w:autoSpaceDE/>
              <w:autoSpaceDN/>
              <w:bidi w:val="0"/>
              <w:adjustRightInd/>
              <w:spacing w:line="360" w:lineRule="auto"/>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男性，5</w:t>
            </w:r>
            <w:r>
              <w:rPr>
                <w:rFonts w:hint="eastAsia" w:ascii="宋体" w:hAnsi="宋体" w:eastAsia="宋体" w:cs="宋体"/>
                <w:color w:val="auto"/>
                <w:sz w:val="24"/>
                <w:szCs w:val="24"/>
                <w:lang w:val="en-US" w:eastAsia="zh-CN"/>
              </w:rPr>
              <w:t>0</w:t>
            </w:r>
            <w:r>
              <w:rPr>
                <w:rFonts w:hint="eastAsia" w:ascii="宋体" w:hAnsi="宋体" w:eastAsia="宋体" w:cs="宋体"/>
                <w:color w:val="auto"/>
                <w:sz w:val="24"/>
                <w:szCs w:val="24"/>
              </w:rPr>
              <w:t>周岁以下。</w:t>
            </w:r>
          </w:p>
        </w:tc>
        <w:tc>
          <w:tcPr>
            <w:tcW w:w="1458" w:type="pct"/>
            <w:tcBorders>
              <w:top w:val="single" w:color="auto" w:sz="4" w:space="0"/>
              <w:left w:val="single" w:color="auto" w:sz="4" w:space="0"/>
              <w:bottom w:val="single" w:color="auto" w:sz="4" w:space="0"/>
              <w:right w:val="single" w:color="auto" w:sz="4" w:space="0"/>
            </w:tcBorders>
            <w:vAlign w:val="center"/>
          </w:tcPr>
          <w:p w14:paraId="5A2437F5">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负责指挥中心、突发事件处置等工作，代表公司全面负责保安队伍的日常管理事务</w:t>
            </w:r>
            <w:r>
              <w:rPr>
                <w:rFonts w:hint="eastAsia" w:ascii="宋体" w:hAnsi="宋体" w:eastAsia="宋体" w:cs="宋体"/>
                <w:color w:val="auto"/>
                <w:sz w:val="24"/>
                <w:szCs w:val="24"/>
                <w:lang w:eastAsia="zh-CN"/>
              </w:rPr>
              <w:t>。</w:t>
            </w:r>
          </w:p>
        </w:tc>
      </w:tr>
      <w:tr w14:paraId="70B93807">
        <w:tblPrEx>
          <w:tblBorders>
            <w:top w:val="threeDEmboss" w:color="auto" w:sz="6" w:space="0"/>
            <w:left w:val="threeDEmboss" w:color="auto" w:sz="6" w:space="0"/>
            <w:bottom w:val="threeDEmboss" w:color="auto" w:sz="6" w:space="0"/>
            <w:right w:val="threeDEmboss"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403" w:type="pct"/>
            <w:tcBorders>
              <w:top w:val="single" w:color="auto" w:sz="4" w:space="0"/>
              <w:left w:val="single" w:color="auto" w:sz="4" w:space="0"/>
              <w:bottom w:val="single" w:color="auto" w:sz="4" w:space="0"/>
              <w:right w:val="single" w:color="auto" w:sz="4" w:space="0"/>
            </w:tcBorders>
            <w:vAlign w:val="center"/>
          </w:tcPr>
          <w:p w14:paraId="6FEF61E3">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909" w:type="pct"/>
            <w:tcBorders>
              <w:top w:val="single" w:color="auto" w:sz="4" w:space="0"/>
              <w:left w:val="single" w:color="auto" w:sz="4" w:space="0"/>
              <w:bottom w:val="single" w:color="auto" w:sz="4" w:space="0"/>
              <w:right w:val="single" w:color="auto" w:sz="4" w:space="0"/>
            </w:tcBorders>
            <w:vAlign w:val="center"/>
          </w:tcPr>
          <w:p w14:paraId="7CD980C4">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保安</w:t>
            </w:r>
            <w:r>
              <w:rPr>
                <w:rFonts w:hint="eastAsia" w:ascii="宋体" w:hAnsi="宋体" w:eastAsia="宋体" w:cs="宋体"/>
                <w:color w:val="auto"/>
                <w:sz w:val="24"/>
                <w:szCs w:val="24"/>
              </w:rPr>
              <w:t>员</w:t>
            </w:r>
          </w:p>
        </w:tc>
        <w:tc>
          <w:tcPr>
            <w:tcW w:w="598" w:type="pct"/>
            <w:tcBorders>
              <w:top w:val="single" w:color="auto" w:sz="4" w:space="0"/>
              <w:left w:val="single" w:color="auto" w:sz="4" w:space="0"/>
              <w:bottom w:val="single" w:color="auto" w:sz="4" w:space="0"/>
              <w:right w:val="single" w:color="auto" w:sz="4" w:space="0"/>
            </w:tcBorders>
            <w:vAlign w:val="center"/>
          </w:tcPr>
          <w:p w14:paraId="1CF37549">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9</w:t>
            </w:r>
          </w:p>
        </w:tc>
        <w:tc>
          <w:tcPr>
            <w:tcW w:w="1629" w:type="pct"/>
            <w:tcBorders>
              <w:top w:val="single" w:color="auto" w:sz="4" w:space="0"/>
              <w:left w:val="single" w:color="auto" w:sz="4" w:space="0"/>
              <w:bottom w:val="single" w:color="auto" w:sz="4" w:space="0"/>
              <w:right w:val="single" w:color="auto" w:sz="4" w:space="0"/>
            </w:tcBorders>
            <w:vAlign w:val="center"/>
          </w:tcPr>
          <w:p w14:paraId="0C081A76">
            <w:pPr>
              <w:keepNext w:val="0"/>
              <w:keepLines w:val="0"/>
              <w:pageBreakBefore w:val="0"/>
              <w:widowControl w:val="0"/>
              <w:kinsoku/>
              <w:wordWrap/>
              <w:overflowPunct/>
              <w:topLinePunct w:val="0"/>
              <w:autoSpaceDE/>
              <w:autoSpaceDN/>
              <w:bidi w:val="0"/>
              <w:adjustRightInd/>
              <w:spacing w:line="360" w:lineRule="auto"/>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男性，6</w:t>
            </w:r>
            <w:r>
              <w:rPr>
                <w:rFonts w:hint="eastAsia" w:ascii="宋体" w:hAnsi="宋体" w:eastAsia="宋体" w:cs="宋体"/>
                <w:color w:val="auto"/>
                <w:sz w:val="24"/>
                <w:szCs w:val="24"/>
                <w:lang w:val="en-US" w:eastAsia="zh-CN"/>
              </w:rPr>
              <w:t>0</w:t>
            </w:r>
            <w:r>
              <w:rPr>
                <w:rFonts w:hint="eastAsia" w:ascii="宋体" w:hAnsi="宋体" w:eastAsia="宋体" w:cs="宋体"/>
                <w:color w:val="auto"/>
                <w:sz w:val="24"/>
                <w:szCs w:val="24"/>
              </w:rPr>
              <w:t>周岁以下。持证优先采用，男性。</w:t>
            </w:r>
          </w:p>
        </w:tc>
        <w:tc>
          <w:tcPr>
            <w:tcW w:w="1458" w:type="pct"/>
            <w:tcBorders>
              <w:top w:val="single" w:color="auto" w:sz="4" w:space="0"/>
              <w:left w:val="single" w:color="auto" w:sz="4" w:space="0"/>
              <w:bottom w:val="single" w:color="auto" w:sz="4" w:space="0"/>
              <w:right w:val="single" w:color="auto" w:sz="4" w:space="0"/>
            </w:tcBorders>
            <w:vAlign w:val="center"/>
          </w:tcPr>
          <w:p w14:paraId="2A10D7BE">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负责微型消防站、消防器材点检、治安巡逻、办公楼大厅秩序维护、突发事件应急处置等工作。</w:t>
            </w:r>
          </w:p>
        </w:tc>
      </w:tr>
      <w:tr w14:paraId="44A0D844">
        <w:tblPrEx>
          <w:tblBorders>
            <w:top w:val="threeDEmboss" w:color="auto" w:sz="6" w:space="0"/>
            <w:left w:val="threeDEmboss" w:color="auto" w:sz="6" w:space="0"/>
            <w:bottom w:val="threeDEmboss" w:color="auto" w:sz="6" w:space="0"/>
            <w:right w:val="threeDEmboss"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403" w:type="pct"/>
            <w:tcBorders>
              <w:top w:val="single" w:color="auto" w:sz="4" w:space="0"/>
              <w:left w:val="single" w:color="auto" w:sz="4" w:space="0"/>
              <w:bottom w:val="single" w:color="auto" w:sz="4" w:space="0"/>
              <w:right w:val="single" w:color="auto" w:sz="4" w:space="0"/>
            </w:tcBorders>
            <w:vAlign w:val="center"/>
          </w:tcPr>
          <w:p w14:paraId="47BEFAB9">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3</w:t>
            </w:r>
          </w:p>
        </w:tc>
        <w:tc>
          <w:tcPr>
            <w:tcW w:w="909" w:type="pct"/>
            <w:tcBorders>
              <w:top w:val="single" w:color="auto" w:sz="4" w:space="0"/>
              <w:left w:val="single" w:color="auto" w:sz="4" w:space="0"/>
              <w:bottom w:val="single" w:color="auto" w:sz="4" w:space="0"/>
              <w:right w:val="single" w:color="auto" w:sz="4" w:space="0"/>
            </w:tcBorders>
            <w:vAlign w:val="center"/>
          </w:tcPr>
          <w:p w14:paraId="5DC433F2">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合计</w:t>
            </w:r>
          </w:p>
        </w:tc>
        <w:tc>
          <w:tcPr>
            <w:tcW w:w="598" w:type="pct"/>
            <w:tcBorders>
              <w:top w:val="single" w:color="auto" w:sz="4" w:space="0"/>
              <w:left w:val="single" w:color="auto" w:sz="4" w:space="0"/>
              <w:bottom w:val="single" w:color="auto" w:sz="4" w:space="0"/>
              <w:right w:val="single" w:color="auto" w:sz="4" w:space="0"/>
            </w:tcBorders>
            <w:vAlign w:val="center"/>
          </w:tcPr>
          <w:p w14:paraId="1F9FB04A">
            <w:pPr>
              <w:keepNext w:val="0"/>
              <w:keepLines w:val="0"/>
              <w:pageBreakBefore w:val="0"/>
              <w:widowControl w:val="0"/>
              <w:kinsoku/>
              <w:wordWrap/>
              <w:overflowPunct/>
              <w:topLinePunct w:val="0"/>
              <w:autoSpaceDE/>
              <w:autoSpaceDN/>
              <w:bidi w:val="0"/>
              <w:adjustRightInd/>
              <w:spacing w:line="360" w:lineRule="auto"/>
              <w:jc w:val="center"/>
              <w:textAlignment w:val="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10</w:t>
            </w:r>
          </w:p>
        </w:tc>
        <w:tc>
          <w:tcPr>
            <w:tcW w:w="1629" w:type="pct"/>
            <w:tcBorders>
              <w:top w:val="single" w:color="auto" w:sz="4" w:space="0"/>
              <w:left w:val="single" w:color="auto" w:sz="4" w:space="0"/>
              <w:bottom w:val="single" w:color="auto" w:sz="4" w:space="0"/>
              <w:right w:val="single" w:color="auto" w:sz="4" w:space="0"/>
            </w:tcBorders>
            <w:vAlign w:val="center"/>
          </w:tcPr>
          <w:p w14:paraId="4F0BD7A9">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4"/>
              </w:rPr>
            </w:pPr>
          </w:p>
        </w:tc>
        <w:tc>
          <w:tcPr>
            <w:tcW w:w="1458" w:type="pct"/>
            <w:tcBorders>
              <w:top w:val="single" w:color="auto" w:sz="4" w:space="0"/>
              <w:left w:val="single" w:color="auto" w:sz="4" w:space="0"/>
              <w:bottom w:val="single" w:color="auto" w:sz="4" w:space="0"/>
              <w:right w:val="single" w:color="auto" w:sz="4" w:space="0"/>
            </w:tcBorders>
            <w:vAlign w:val="center"/>
          </w:tcPr>
          <w:p w14:paraId="2CBEE738">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4"/>
              </w:rPr>
            </w:pPr>
          </w:p>
        </w:tc>
      </w:tr>
    </w:tbl>
    <w:p w14:paraId="36F015C0">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color w:val="auto"/>
          <w:kern w:val="0"/>
          <w:sz w:val="24"/>
          <w:highlight w:val="none"/>
        </w:rPr>
        <w:t>★</w:t>
      </w:r>
      <w:r>
        <w:rPr>
          <w:rFonts w:hint="eastAsia" w:ascii="宋体" w:hAnsi="宋体" w:cs="宋体"/>
          <w:b/>
          <w:bCs/>
          <w:color w:val="auto"/>
          <w:sz w:val="24"/>
          <w:szCs w:val="24"/>
          <w:highlight w:val="none"/>
        </w:rPr>
        <w:t>2.投标人应在投标文件中作如下承诺，投标文件中提供承诺书原件加盖投标人公章，否则视为无效投标：</w:t>
      </w:r>
    </w:p>
    <w:p w14:paraId="14188C9B">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（1）投标人应在投标文件中承诺：职工的待遇严格执行国家省、市有关规定和招标文件要求，并建立职工有关档案。</w:t>
      </w:r>
    </w:p>
    <w:p w14:paraId="4A873F18">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（2）投标人应在投标文件中承诺：保质保量按时完成主管部门安排的指令性任务。</w:t>
      </w:r>
    </w:p>
    <w:p w14:paraId="023CF93B">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（3）投标人实际缴纳社保人数不得少于</w:t>
      </w:r>
      <w:r>
        <w:rPr>
          <w:rFonts w:hint="eastAsia" w:ascii="宋体" w:hAnsi="宋体" w:cs="宋体"/>
          <w:color w:val="auto"/>
          <w:sz w:val="24"/>
          <w:szCs w:val="24"/>
          <w:highlight w:val="none"/>
          <w:lang w:val="en-US" w:eastAsia="zh-CN"/>
        </w:rPr>
        <w:t>9</w:t>
      </w:r>
      <w:r>
        <w:rPr>
          <w:rFonts w:hint="eastAsia" w:ascii="宋体" w:hAnsi="宋体" w:cs="宋体"/>
          <w:color w:val="auto"/>
          <w:sz w:val="24"/>
          <w:szCs w:val="24"/>
          <w:highlight w:val="none"/>
        </w:rPr>
        <w:t>人。</w:t>
      </w:r>
    </w:p>
    <w:p w14:paraId="194331F0">
      <w:pPr>
        <w:adjustRightInd w:val="0"/>
        <w:snapToGrid w:val="0"/>
        <w:spacing w:line="360" w:lineRule="auto"/>
        <w:rPr>
          <w:rFonts w:hint="default" w:ascii="宋体" w:hAnsi="宋体" w:eastAsia="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四、服务要求</w:t>
      </w:r>
    </w:p>
    <w:p w14:paraId="2013A8E3">
      <w:pPr>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（一）保安管理内容：</w:t>
      </w:r>
    </w:p>
    <w:p w14:paraId="01396B8D">
      <w:pPr>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工作内容包含：维护单位工作秩序，保障人身财产安全，负责协调处理及管理日常事务，为</w:t>
      </w:r>
      <w:r>
        <w:rPr>
          <w:rFonts w:hint="eastAsia" w:ascii="宋体" w:hAnsi="宋体" w:cs="宋体"/>
          <w:b w:val="0"/>
          <w:bCs/>
          <w:color w:val="auto"/>
          <w:sz w:val="24"/>
          <w:szCs w:val="24"/>
          <w:highlight w:val="none"/>
          <w:lang w:eastAsia="zh-CN"/>
        </w:rPr>
        <w:t>采购人</w:t>
      </w:r>
      <w:r>
        <w:rPr>
          <w:rFonts w:hint="eastAsia" w:ascii="宋体" w:hAnsi="宋体" w:cs="宋体"/>
          <w:b w:val="0"/>
          <w:bCs/>
          <w:color w:val="auto"/>
          <w:sz w:val="24"/>
          <w:szCs w:val="24"/>
          <w:highlight w:val="none"/>
        </w:rPr>
        <w:t>指定区域内提供保安服务事项。</w:t>
      </w:r>
    </w:p>
    <w:p w14:paraId="4EA84248">
      <w:pPr>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（二）管理服务质量目标标准：</w:t>
      </w:r>
    </w:p>
    <w:p w14:paraId="5F4E08E5">
      <w:pPr>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1.质量目标要求</w:t>
      </w:r>
    </w:p>
    <w:p w14:paraId="2C74342D">
      <w:pPr>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（1）依托行业标准，根据</w:t>
      </w:r>
      <w:r>
        <w:rPr>
          <w:rFonts w:hint="eastAsia" w:ascii="宋体" w:hAnsi="宋体" w:cs="宋体"/>
          <w:b w:val="0"/>
          <w:bCs/>
          <w:color w:val="auto"/>
          <w:sz w:val="24"/>
          <w:szCs w:val="24"/>
          <w:highlight w:val="none"/>
          <w:lang w:eastAsia="zh-CN"/>
        </w:rPr>
        <w:t>采购人</w:t>
      </w:r>
      <w:r>
        <w:rPr>
          <w:rFonts w:hint="eastAsia" w:ascii="宋体" w:hAnsi="宋体" w:cs="宋体"/>
          <w:b w:val="0"/>
          <w:bCs/>
          <w:color w:val="auto"/>
          <w:sz w:val="24"/>
          <w:szCs w:val="24"/>
          <w:highlight w:val="none"/>
        </w:rPr>
        <w:t>管理规定与服务要求，制订切实可行的保安服务整体方案和应急预案，突发事件反应迅速，处置有力。</w:t>
      </w:r>
    </w:p>
    <w:p w14:paraId="11D30A80">
      <w:pPr>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（2）依法办事，文明值勤，严格管理，保障</w:t>
      </w:r>
      <w:r>
        <w:rPr>
          <w:rFonts w:hint="eastAsia" w:ascii="宋体" w:hAnsi="宋体" w:cs="宋体"/>
          <w:b w:val="0"/>
          <w:bCs/>
          <w:color w:val="auto"/>
          <w:sz w:val="24"/>
          <w:szCs w:val="24"/>
          <w:highlight w:val="none"/>
          <w:lang w:eastAsia="zh-CN"/>
        </w:rPr>
        <w:t>采购人</w:t>
      </w:r>
      <w:r>
        <w:rPr>
          <w:rFonts w:hint="eastAsia" w:ascii="宋体" w:hAnsi="宋体" w:cs="宋体"/>
          <w:b w:val="0"/>
          <w:bCs/>
          <w:color w:val="auto"/>
          <w:sz w:val="24"/>
          <w:szCs w:val="24"/>
          <w:highlight w:val="none"/>
        </w:rPr>
        <w:t>财产、人身不受侵害，维护正常的医疗、科研、生活秩序。</w:t>
      </w:r>
    </w:p>
    <w:p w14:paraId="33B3BBE1">
      <w:pPr>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（3）全年无责任事故和责任案件发生，员工有安全感。</w:t>
      </w:r>
    </w:p>
    <w:p w14:paraId="2BA07885">
      <w:pPr>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2.服务要求</w:t>
      </w:r>
    </w:p>
    <w:p w14:paraId="27BF471E">
      <w:pPr>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（1）树立“服务第一，客户至上”的思想，切实维护镇政府安全。</w:t>
      </w:r>
    </w:p>
    <w:p w14:paraId="4502DD2D">
      <w:pPr>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（2）管理坚持原则、精细管理；服务以人为本、主动热情；处理问题高度警惕、有理有节。</w:t>
      </w:r>
    </w:p>
    <w:p w14:paraId="036697C5">
      <w:pPr>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（3）上岗人员仪表整洁，业务操作规范，礼貌待人，保持工作环境卫生整洁。</w:t>
      </w:r>
    </w:p>
    <w:p w14:paraId="41779E5D">
      <w:pPr>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（4）依法办事，文明执勤，不与职工和外来办事人员发生争吵，杜绝与其发生肢体冲突；做到打不还手、骂不还口。</w:t>
      </w:r>
    </w:p>
    <w:p w14:paraId="48397184">
      <w:pPr>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（5）职工有求必应，有险情必出。</w:t>
      </w:r>
    </w:p>
    <w:p w14:paraId="45D103F9">
      <w:pPr>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3.队伍建设与管理要求</w:t>
      </w:r>
    </w:p>
    <w:p w14:paraId="7352A978">
      <w:pPr>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（1）中标人负责提供进驻保安人员值勤所需的装备、器材、通讯设备的维修及更新、常用办公用品及耗材。</w:t>
      </w:r>
    </w:p>
    <w:p w14:paraId="119DFA61">
      <w:pPr>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（2）从政府安全实际出发，经常性开展在岗人员消防、治安、交通等工作的业务培训和应急预案演练。</w:t>
      </w:r>
    </w:p>
    <w:p w14:paraId="447C2C88">
      <w:pPr>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（3）内部管理体制健全，设立项目负责人，全面负责日常保安队伍的规范化管理。</w:t>
      </w:r>
    </w:p>
    <w:p w14:paraId="1FB87FF8">
      <w:pPr>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（4）中标人必须采取切实有效措施保持保安队伍的稳定，严格控制非违纪人员轮换岗比例，项目负责人更换，应提前一个月以书面形式通知</w:t>
      </w:r>
      <w:r>
        <w:rPr>
          <w:rFonts w:hint="eastAsia" w:ascii="宋体" w:hAnsi="宋体" w:cs="宋体"/>
          <w:b w:val="0"/>
          <w:bCs/>
          <w:color w:val="auto"/>
          <w:sz w:val="24"/>
          <w:szCs w:val="24"/>
          <w:highlight w:val="none"/>
          <w:lang w:eastAsia="zh-CN"/>
        </w:rPr>
        <w:t>采购人</w:t>
      </w:r>
      <w:r>
        <w:rPr>
          <w:rFonts w:hint="eastAsia" w:ascii="宋体" w:hAnsi="宋体" w:cs="宋体"/>
          <w:b w:val="0"/>
          <w:bCs/>
          <w:color w:val="auto"/>
          <w:sz w:val="24"/>
          <w:szCs w:val="24"/>
          <w:highlight w:val="none"/>
        </w:rPr>
        <w:t>，其他队员更换要提前三天告知；确保服务质量不因人员变动而受影响。</w:t>
      </w:r>
    </w:p>
    <w:p w14:paraId="1A3815F8">
      <w:pPr>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（5）保安应聘、录用、离职等管理规范，政审、档案手续齐全，保安人员资料必须报</w:t>
      </w:r>
      <w:r>
        <w:rPr>
          <w:rFonts w:hint="eastAsia" w:ascii="宋体" w:hAnsi="宋体" w:cs="宋体"/>
          <w:b w:val="0"/>
          <w:bCs/>
          <w:color w:val="auto"/>
          <w:sz w:val="24"/>
          <w:szCs w:val="24"/>
          <w:highlight w:val="none"/>
          <w:lang w:eastAsia="zh-CN"/>
        </w:rPr>
        <w:t>采购人</w:t>
      </w:r>
      <w:r>
        <w:rPr>
          <w:rFonts w:hint="eastAsia" w:ascii="宋体" w:hAnsi="宋体" w:cs="宋体"/>
          <w:b w:val="0"/>
          <w:bCs/>
          <w:color w:val="auto"/>
          <w:sz w:val="24"/>
          <w:szCs w:val="24"/>
          <w:highlight w:val="none"/>
        </w:rPr>
        <w:t>处备案。</w:t>
      </w:r>
    </w:p>
    <w:p w14:paraId="22B46E90">
      <w:pPr>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4.人员素质要求</w:t>
      </w:r>
    </w:p>
    <w:p w14:paraId="67E6B07F">
      <w:pPr>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（1）保安从业人员应知法，懂法，守法，依法办事，必须严格遵守保安从业规范，模范遵守</w:t>
      </w:r>
      <w:r>
        <w:rPr>
          <w:rFonts w:hint="eastAsia" w:ascii="宋体" w:hAnsi="宋体" w:cs="宋体"/>
          <w:b w:val="0"/>
          <w:bCs/>
          <w:color w:val="auto"/>
          <w:sz w:val="24"/>
          <w:szCs w:val="24"/>
          <w:highlight w:val="none"/>
          <w:lang w:eastAsia="zh-CN"/>
        </w:rPr>
        <w:t>采购人</w:t>
      </w:r>
      <w:r>
        <w:rPr>
          <w:rFonts w:hint="eastAsia" w:ascii="宋体" w:hAnsi="宋体" w:cs="宋体"/>
          <w:b w:val="0"/>
          <w:bCs/>
          <w:color w:val="auto"/>
          <w:sz w:val="24"/>
          <w:szCs w:val="24"/>
          <w:highlight w:val="none"/>
        </w:rPr>
        <w:t>安全管理规定。</w:t>
      </w:r>
    </w:p>
    <w:p w14:paraId="030025C2">
      <w:pPr>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（2）项目负责人要有较高的政治思想素养和业务水平，有较强的组织协调能力，受过专门的保安业务培训。</w:t>
      </w:r>
    </w:p>
    <w:p w14:paraId="2A1CBE7C">
      <w:pPr>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（3）保安人员身体健康，没有传染病及精神病等不能控制自己行为能力的疾病病史，体貌端正，无犯罪记录和其他劣迹。</w:t>
      </w:r>
    </w:p>
    <w:p w14:paraId="2EDC2136">
      <w:pPr>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（4）所聘用的保安人员应有吃苦耐劳的精神和高度的责任感，受过专门岗前培训，熟知管理规定，严格履行岗位职责，善于发现各类问题，具备一定的管理经验和处理突发事件能力。</w:t>
      </w:r>
    </w:p>
    <w:p w14:paraId="32114CB7">
      <w:pPr>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（5）项目负责人要加强对保安业务的管理，确保保安在工作区域内无违规事件发生。</w:t>
      </w:r>
    </w:p>
    <w:p w14:paraId="0C26BB34">
      <w:pPr>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（6）所聘保安人员不得在工作期间从事与保安工作无关的活动。</w:t>
      </w:r>
    </w:p>
    <w:p w14:paraId="25DE1B61">
      <w:pPr>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5.工作衔接要求</w:t>
      </w:r>
    </w:p>
    <w:p w14:paraId="52243CB2">
      <w:pPr>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（1）根据行业服务标准与</w:t>
      </w:r>
      <w:r>
        <w:rPr>
          <w:rFonts w:hint="eastAsia" w:ascii="宋体" w:hAnsi="宋体" w:cs="宋体"/>
          <w:b w:val="0"/>
          <w:bCs/>
          <w:color w:val="auto"/>
          <w:sz w:val="24"/>
          <w:szCs w:val="24"/>
          <w:highlight w:val="none"/>
          <w:lang w:eastAsia="zh-CN"/>
        </w:rPr>
        <w:t>采购人</w:t>
      </w:r>
      <w:r>
        <w:rPr>
          <w:rFonts w:hint="eastAsia" w:ascii="宋体" w:hAnsi="宋体" w:cs="宋体"/>
          <w:b w:val="0"/>
          <w:bCs/>
          <w:color w:val="auto"/>
          <w:sz w:val="24"/>
          <w:szCs w:val="24"/>
          <w:highlight w:val="none"/>
        </w:rPr>
        <w:t>规定要求，中标人独立运作，落实安全保卫整体方案，并结合变化，在实践中不断完善；不允许以其他形式向第三方转移保安服务。</w:t>
      </w:r>
    </w:p>
    <w:p w14:paraId="55CD0511">
      <w:pPr>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（2）做好详细的执勤记录，原始台帐保存完好，以备核查。</w:t>
      </w:r>
    </w:p>
    <w:p w14:paraId="05B1797A">
      <w:pPr>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（4）协同其它治安协防组织，形成群防群治体系。</w:t>
      </w:r>
    </w:p>
    <w:p w14:paraId="1766512B">
      <w:pPr>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（5）内外联动，开展一体化安全防范协作。</w:t>
      </w:r>
    </w:p>
    <w:p w14:paraId="0EB3B1B5">
      <w:pPr>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（三）保安服务质量与考核</w:t>
      </w:r>
    </w:p>
    <w:p w14:paraId="01116E0B">
      <w:pPr>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1.在合同有效期内，若非因中标人原因导致</w:t>
      </w:r>
      <w:r>
        <w:rPr>
          <w:rFonts w:hint="eastAsia" w:ascii="宋体" w:hAnsi="宋体" w:cs="宋体"/>
          <w:b w:val="0"/>
          <w:bCs/>
          <w:color w:val="auto"/>
          <w:sz w:val="24"/>
          <w:szCs w:val="24"/>
          <w:highlight w:val="none"/>
          <w:lang w:val="en-US" w:eastAsia="zh-CN"/>
        </w:rPr>
        <w:t>采购人</w:t>
      </w:r>
      <w:r>
        <w:rPr>
          <w:rFonts w:hint="eastAsia" w:ascii="宋体" w:hAnsi="宋体" w:cs="宋体"/>
          <w:b w:val="0"/>
          <w:bCs/>
          <w:color w:val="auto"/>
          <w:sz w:val="24"/>
          <w:szCs w:val="24"/>
          <w:highlight w:val="none"/>
        </w:rPr>
        <w:t>单方面提出终止或解除合同,</w:t>
      </w:r>
      <w:r>
        <w:rPr>
          <w:rFonts w:hint="eastAsia" w:ascii="宋体" w:hAnsi="宋体" w:cs="宋体"/>
          <w:b w:val="0"/>
          <w:bCs/>
          <w:color w:val="auto"/>
          <w:sz w:val="24"/>
          <w:szCs w:val="24"/>
          <w:highlight w:val="none"/>
          <w:lang w:val="en-US" w:eastAsia="zh-CN"/>
        </w:rPr>
        <w:t>采购人</w:t>
      </w:r>
      <w:r>
        <w:rPr>
          <w:rFonts w:hint="eastAsia" w:ascii="宋体" w:hAnsi="宋体" w:cs="宋体"/>
          <w:b w:val="0"/>
          <w:bCs/>
          <w:color w:val="auto"/>
          <w:sz w:val="24"/>
          <w:szCs w:val="24"/>
          <w:highlight w:val="none"/>
        </w:rPr>
        <w:t>须向中标人支付一个月的保安服务费作为违约赔偿金，并自赔偿金支付完毕之日起，双方合同关系正式解除。</w:t>
      </w:r>
    </w:p>
    <w:p w14:paraId="61FCF26B">
      <w:pPr>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2.</w:t>
      </w:r>
      <w:r>
        <w:rPr>
          <w:rFonts w:hint="eastAsia" w:ascii="宋体" w:hAnsi="宋体" w:cs="宋体"/>
          <w:b w:val="0"/>
          <w:bCs/>
          <w:color w:val="auto"/>
          <w:sz w:val="24"/>
          <w:szCs w:val="24"/>
          <w:highlight w:val="none"/>
          <w:lang w:eastAsia="zh-CN"/>
        </w:rPr>
        <w:t>采购人</w:t>
      </w:r>
      <w:r>
        <w:rPr>
          <w:rFonts w:hint="eastAsia" w:ascii="宋体" w:hAnsi="宋体" w:cs="宋体"/>
          <w:b w:val="0"/>
          <w:bCs/>
          <w:color w:val="auto"/>
          <w:sz w:val="24"/>
          <w:szCs w:val="24"/>
          <w:highlight w:val="none"/>
        </w:rPr>
        <w:t>负责提供保安人员值班室及工作午餐、洗漱等生活上的方便。未经</w:t>
      </w:r>
      <w:r>
        <w:rPr>
          <w:rFonts w:hint="eastAsia" w:ascii="宋体" w:hAnsi="宋体" w:cs="宋体"/>
          <w:b w:val="0"/>
          <w:bCs/>
          <w:color w:val="auto"/>
          <w:sz w:val="24"/>
          <w:szCs w:val="24"/>
          <w:highlight w:val="none"/>
          <w:lang w:eastAsia="zh-CN"/>
        </w:rPr>
        <w:t>采购人</w:t>
      </w:r>
      <w:r>
        <w:rPr>
          <w:rFonts w:hint="eastAsia" w:ascii="宋体" w:hAnsi="宋体" w:cs="宋体"/>
          <w:b w:val="0"/>
          <w:bCs/>
          <w:color w:val="auto"/>
          <w:sz w:val="24"/>
          <w:szCs w:val="24"/>
          <w:highlight w:val="none"/>
        </w:rPr>
        <w:t>同意，中标人不得随意变更人员。</w:t>
      </w:r>
    </w:p>
    <w:p w14:paraId="2027E477">
      <w:pPr>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3.保安人员的工资、社保、福利、加班补贴等待遇等由中标人按月支付，服装和装备由中标人按规定发放,产权属中标人。</w:t>
      </w:r>
    </w:p>
    <w:p w14:paraId="198E7E88">
      <w:pPr>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4.保安人员在</w:t>
      </w:r>
      <w:r>
        <w:rPr>
          <w:rFonts w:hint="eastAsia" w:ascii="宋体" w:hAnsi="宋体" w:cs="宋体"/>
          <w:b w:val="0"/>
          <w:bCs/>
          <w:color w:val="auto"/>
          <w:sz w:val="24"/>
          <w:szCs w:val="24"/>
          <w:highlight w:val="none"/>
          <w:lang w:eastAsia="zh-CN"/>
        </w:rPr>
        <w:t>采购人</w:t>
      </w:r>
      <w:r>
        <w:rPr>
          <w:rFonts w:hint="eastAsia" w:ascii="宋体" w:hAnsi="宋体" w:cs="宋体"/>
          <w:b w:val="0"/>
          <w:bCs/>
          <w:color w:val="auto"/>
          <w:sz w:val="24"/>
          <w:szCs w:val="24"/>
          <w:highlight w:val="none"/>
        </w:rPr>
        <w:t>执勤因公造成伤残等后果,由中标人负责解决。</w:t>
      </w:r>
    </w:p>
    <w:p w14:paraId="7FEF69C1">
      <w:pPr>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5.双方商定:未经中标人同意,</w:t>
      </w:r>
      <w:r>
        <w:rPr>
          <w:rFonts w:hint="eastAsia" w:ascii="宋体" w:hAnsi="宋体" w:cs="宋体"/>
          <w:b w:val="0"/>
          <w:bCs/>
          <w:color w:val="auto"/>
          <w:sz w:val="24"/>
          <w:szCs w:val="24"/>
          <w:highlight w:val="none"/>
          <w:lang w:eastAsia="zh-CN"/>
        </w:rPr>
        <w:t>采购人</w:t>
      </w:r>
      <w:r>
        <w:rPr>
          <w:rFonts w:hint="eastAsia" w:ascii="宋体" w:hAnsi="宋体" w:cs="宋体"/>
          <w:b w:val="0"/>
          <w:bCs/>
          <w:color w:val="auto"/>
          <w:sz w:val="24"/>
          <w:szCs w:val="24"/>
          <w:highlight w:val="none"/>
        </w:rPr>
        <w:t>不得安排中标人人员推荐的亲朋好友在</w:t>
      </w:r>
      <w:r>
        <w:rPr>
          <w:rFonts w:hint="eastAsia" w:ascii="宋体" w:hAnsi="宋体" w:cs="宋体"/>
          <w:b w:val="0"/>
          <w:bCs/>
          <w:color w:val="auto"/>
          <w:sz w:val="24"/>
          <w:szCs w:val="24"/>
          <w:highlight w:val="none"/>
          <w:lang w:eastAsia="zh-CN"/>
        </w:rPr>
        <w:t>采购人</w:t>
      </w:r>
      <w:r>
        <w:rPr>
          <w:rFonts w:hint="eastAsia" w:ascii="宋体" w:hAnsi="宋体" w:cs="宋体"/>
          <w:b w:val="0"/>
          <w:bCs/>
          <w:color w:val="auto"/>
          <w:sz w:val="24"/>
          <w:szCs w:val="24"/>
          <w:highlight w:val="none"/>
        </w:rPr>
        <w:t>所属单位及部门工作,更不能安排使用被中标人解聘、除名、辞退的人员(含同期满后解聘人员)。</w:t>
      </w:r>
    </w:p>
    <w:p w14:paraId="7A1DB641">
      <w:pPr>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6.中标人应加强对保安人员的业务培训，如因能力不足或不服从管理等原因导致工作出现差错或产生一定舆情影响的，</w:t>
      </w:r>
      <w:r>
        <w:rPr>
          <w:rFonts w:hint="eastAsia" w:ascii="宋体" w:hAnsi="宋体" w:cs="宋体"/>
          <w:b w:val="0"/>
          <w:bCs/>
          <w:color w:val="auto"/>
          <w:sz w:val="24"/>
          <w:szCs w:val="24"/>
          <w:highlight w:val="none"/>
          <w:lang w:eastAsia="zh-CN"/>
        </w:rPr>
        <w:t>采购人</w:t>
      </w:r>
      <w:r>
        <w:rPr>
          <w:rFonts w:hint="eastAsia" w:ascii="宋体" w:hAnsi="宋体" w:cs="宋体"/>
          <w:b w:val="0"/>
          <w:bCs/>
          <w:color w:val="auto"/>
          <w:sz w:val="24"/>
          <w:szCs w:val="24"/>
          <w:highlight w:val="none"/>
        </w:rPr>
        <w:t>有权要求更换人员。</w:t>
      </w:r>
    </w:p>
    <w:p w14:paraId="751DB17D">
      <w:pPr>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7.保安人员应身体健康,政治素质良好,无不良癖好,试用期3个月，如不符合要求，</w:t>
      </w:r>
      <w:r>
        <w:rPr>
          <w:rFonts w:hint="eastAsia" w:ascii="宋体" w:hAnsi="宋体" w:cs="宋体"/>
          <w:b w:val="0"/>
          <w:bCs/>
          <w:color w:val="auto"/>
          <w:sz w:val="24"/>
          <w:szCs w:val="24"/>
          <w:highlight w:val="none"/>
          <w:lang w:eastAsia="zh-CN"/>
        </w:rPr>
        <w:t>采购人</w:t>
      </w:r>
      <w:r>
        <w:rPr>
          <w:rFonts w:hint="eastAsia" w:ascii="宋体" w:hAnsi="宋体" w:cs="宋体"/>
          <w:b w:val="0"/>
          <w:bCs/>
          <w:color w:val="auto"/>
          <w:sz w:val="24"/>
          <w:szCs w:val="24"/>
          <w:highlight w:val="none"/>
        </w:rPr>
        <w:t>有权提出更换。</w:t>
      </w:r>
    </w:p>
    <w:p w14:paraId="30298E08">
      <w:pPr>
        <w:spacing w:line="360" w:lineRule="auto"/>
        <w:rPr>
          <w:rFonts w:hint="eastAsia" w:ascii="宋体" w:hAnsi="宋体" w:cs="宋体"/>
          <w:b/>
          <w:color w:val="auto"/>
          <w:sz w:val="24"/>
          <w:szCs w:val="24"/>
          <w:highlight w:val="none"/>
        </w:rPr>
      </w:pPr>
      <w:r>
        <w:rPr>
          <w:rFonts w:hint="eastAsia" w:ascii="宋体" w:hAnsi="宋体" w:cs="宋体"/>
          <w:b w:val="0"/>
          <w:bCs/>
          <w:color w:val="auto"/>
          <w:sz w:val="24"/>
          <w:szCs w:val="24"/>
          <w:highlight w:val="none"/>
        </w:rPr>
        <w:t>8.如中标人未能认真履行合同义务或因保安工作和人员对</w:t>
      </w:r>
      <w:r>
        <w:rPr>
          <w:rFonts w:hint="eastAsia" w:ascii="宋体" w:hAnsi="宋体" w:cs="宋体"/>
          <w:b w:val="0"/>
          <w:bCs/>
          <w:color w:val="auto"/>
          <w:sz w:val="24"/>
          <w:szCs w:val="24"/>
          <w:highlight w:val="none"/>
          <w:lang w:eastAsia="zh-CN"/>
        </w:rPr>
        <w:t>采购人</w:t>
      </w:r>
      <w:r>
        <w:rPr>
          <w:rFonts w:hint="eastAsia" w:ascii="宋体" w:hAnsi="宋体" w:cs="宋体"/>
          <w:b w:val="0"/>
          <w:bCs/>
          <w:color w:val="auto"/>
          <w:sz w:val="24"/>
          <w:szCs w:val="24"/>
          <w:highlight w:val="none"/>
        </w:rPr>
        <w:t>造成一定社会负面影响的，</w:t>
      </w:r>
      <w:r>
        <w:rPr>
          <w:rFonts w:hint="eastAsia" w:ascii="宋体" w:hAnsi="宋体" w:cs="宋体"/>
          <w:b w:val="0"/>
          <w:bCs/>
          <w:color w:val="auto"/>
          <w:sz w:val="24"/>
          <w:szCs w:val="24"/>
          <w:highlight w:val="none"/>
          <w:lang w:eastAsia="zh-CN"/>
        </w:rPr>
        <w:t>采购人</w:t>
      </w:r>
      <w:r>
        <w:rPr>
          <w:rFonts w:hint="eastAsia" w:ascii="宋体" w:hAnsi="宋体" w:cs="宋体"/>
          <w:b w:val="0"/>
          <w:bCs/>
          <w:color w:val="auto"/>
          <w:sz w:val="24"/>
          <w:szCs w:val="24"/>
          <w:highlight w:val="none"/>
        </w:rPr>
        <w:t>有权解除合同，产生的一切后果由中标人承担。</w:t>
      </w:r>
    </w:p>
    <w:p w14:paraId="523516D1">
      <w:pPr>
        <w:spacing w:line="360" w:lineRule="auto"/>
        <w:rPr>
          <w:rFonts w:ascii="宋体" w:hAnsi="宋体"/>
          <w:color w:val="auto"/>
          <w:sz w:val="24"/>
          <w:szCs w:val="24"/>
          <w:highlight w:val="none"/>
        </w:rPr>
      </w:pPr>
      <w:r>
        <w:rPr>
          <w:rFonts w:hint="eastAsia" w:ascii="宋体" w:hAnsi="宋体" w:cs="宋体"/>
          <w:b w:val="0"/>
          <w:bCs/>
          <w:color w:val="auto"/>
          <w:sz w:val="24"/>
          <w:szCs w:val="24"/>
          <w:highlight w:val="none"/>
        </w:rPr>
        <w:t>9.如有未尽事宜,由双方协商解决。</w:t>
      </w:r>
    </w:p>
    <w:p w14:paraId="7C6D370B">
      <w:pPr>
        <w:spacing w:line="360" w:lineRule="auto"/>
        <w:rPr>
          <w:rFonts w:ascii="宋体" w:hAnsi="宋体"/>
          <w:b/>
          <w:color w:val="auto"/>
          <w:sz w:val="24"/>
          <w:szCs w:val="24"/>
          <w:highlight w:val="none"/>
        </w:rPr>
      </w:pPr>
      <w:r>
        <w:rPr>
          <w:rFonts w:hint="eastAsia" w:ascii="宋体" w:hAnsi="宋体"/>
          <w:b/>
          <w:color w:val="auto"/>
          <w:sz w:val="24"/>
          <w:szCs w:val="24"/>
          <w:highlight w:val="none"/>
          <w:lang w:val="en-US" w:eastAsia="zh-CN"/>
        </w:rPr>
        <w:t>五、</w:t>
      </w:r>
      <w:r>
        <w:rPr>
          <w:rFonts w:hint="eastAsia" w:ascii="宋体" w:hAnsi="宋体"/>
          <w:b/>
          <w:color w:val="auto"/>
          <w:sz w:val="24"/>
          <w:szCs w:val="24"/>
          <w:highlight w:val="none"/>
        </w:rPr>
        <w:t>保安档案、资料管理</w:t>
      </w:r>
    </w:p>
    <w:p w14:paraId="2C8AA9F1">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color w:val="auto"/>
          <w:sz w:val="24"/>
          <w:szCs w:val="24"/>
          <w:highlight w:val="none"/>
        </w:rPr>
        <w:t>加强有关安保档案和资料的管理，档案和资料管理包括：设备使用档案、突发性事件处理档案、员工投诉和意见档案、物品领用及消耗档案、安全管理记录档案、人事管理及人员培训档案；保安应聘、录用、离职等管理档案规范，手续齐全，相应资料（身份证复印件）必须存档。</w:t>
      </w:r>
    </w:p>
    <w:p w14:paraId="7DDDB9E4">
      <w:pPr>
        <w:keepNext w:val="0"/>
        <w:keepLines w:val="0"/>
        <w:pageBreakBefore w:val="0"/>
        <w:widowControl w:val="0"/>
        <w:kinsoku/>
        <w:wordWrap/>
        <w:overflowPunct/>
        <w:topLinePunct w:val="0"/>
        <w:autoSpaceDE/>
        <w:autoSpaceDN/>
        <w:bidi w:val="0"/>
        <w:adjustRightInd/>
        <w:snapToGrid/>
        <w:spacing w:line="360" w:lineRule="auto"/>
        <w:ind w:right="210"/>
        <w:jc w:val="left"/>
        <w:textAlignment w:val="auto"/>
        <w:rPr>
          <w:rFonts w:hint="default" w:ascii="宋体" w:hAnsi="宋体" w:eastAsia="宋体" w:cs="宋体"/>
          <w:b/>
          <w:color w:val="auto"/>
          <w:sz w:val="24"/>
          <w:szCs w:val="24"/>
          <w:highlight w:val="none"/>
          <w:u w:val="none"/>
          <w:lang w:val="en-US" w:eastAsia="zh-CN"/>
        </w:rPr>
      </w:pPr>
      <w:r>
        <w:rPr>
          <w:rFonts w:hint="eastAsia" w:ascii="宋体" w:hAnsi="宋体" w:cs="宋体"/>
          <w:b/>
          <w:color w:val="auto"/>
          <w:sz w:val="24"/>
          <w:szCs w:val="24"/>
          <w:highlight w:val="none"/>
          <w:u w:val="none"/>
          <w:lang w:val="en-US" w:eastAsia="zh-CN"/>
        </w:rPr>
        <w:t>六、考核标准</w:t>
      </w:r>
    </w:p>
    <w:tbl>
      <w:tblPr>
        <w:tblStyle w:val="46"/>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14"/>
        <w:gridCol w:w="1435"/>
        <w:gridCol w:w="614"/>
        <w:gridCol w:w="4689"/>
        <w:gridCol w:w="450"/>
        <w:gridCol w:w="450"/>
        <w:gridCol w:w="1036"/>
      </w:tblGrid>
      <w:tr w14:paraId="14B187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1456" w:type="pct"/>
            <w:gridSpan w:val="3"/>
            <w:tcBorders>
              <w:top w:val="nil"/>
              <w:left w:val="nil"/>
              <w:bottom w:val="nil"/>
              <w:right w:val="nil"/>
            </w:tcBorders>
            <w:shd w:val="clear" w:color="auto" w:fill="auto"/>
            <w:noWrap/>
            <w:vAlign w:val="center"/>
          </w:tcPr>
          <w:p w14:paraId="56B6497B">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 xml:space="preserve">  项目名称：</w:t>
            </w:r>
          </w:p>
        </w:tc>
        <w:tc>
          <w:tcPr>
            <w:tcW w:w="2498" w:type="pct"/>
            <w:tcBorders>
              <w:top w:val="nil"/>
              <w:left w:val="nil"/>
              <w:bottom w:val="nil"/>
              <w:right w:val="nil"/>
            </w:tcBorders>
            <w:shd w:val="clear" w:color="auto" w:fill="auto"/>
            <w:noWrap/>
            <w:vAlign w:val="center"/>
          </w:tcPr>
          <w:p w14:paraId="2387BAE4">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考核时段：    年   月   日至     年   月   日</w:t>
            </w:r>
          </w:p>
        </w:tc>
        <w:tc>
          <w:tcPr>
            <w:tcW w:w="237" w:type="pct"/>
            <w:tcBorders>
              <w:top w:val="nil"/>
              <w:left w:val="nil"/>
              <w:bottom w:val="nil"/>
              <w:right w:val="nil"/>
            </w:tcBorders>
            <w:shd w:val="clear" w:color="auto" w:fill="auto"/>
            <w:noWrap/>
            <w:vAlign w:val="center"/>
          </w:tcPr>
          <w:p w14:paraId="4D4A65BB">
            <w:pPr>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i w:val="0"/>
                <w:iCs w:val="0"/>
                <w:color w:val="auto"/>
                <w:sz w:val="24"/>
                <w:szCs w:val="24"/>
                <w:u w:val="none"/>
              </w:rPr>
            </w:pPr>
          </w:p>
        </w:tc>
        <w:tc>
          <w:tcPr>
            <w:tcW w:w="237" w:type="pct"/>
            <w:tcBorders>
              <w:top w:val="nil"/>
              <w:left w:val="nil"/>
              <w:bottom w:val="nil"/>
              <w:right w:val="nil"/>
            </w:tcBorders>
            <w:shd w:val="clear" w:color="auto" w:fill="auto"/>
            <w:noWrap/>
            <w:vAlign w:val="center"/>
          </w:tcPr>
          <w:p w14:paraId="579554A2">
            <w:pPr>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i w:val="0"/>
                <w:iCs w:val="0"/>
                <w:color w:val="auto"/>
                <w:sz w:val="24"/>
                <w:szCs w:val="24"/>
                <w:u w:val="none"/>
              </w:rPr>
            </w:pPr>
          </w:p>
        </w:tc>
        <w:tc>
          <w:tcPr>
            <w:tcW w:w="569" w:type="pct"/>
            <w:tcBorders>
              <w:top w:val="nil"/>
              <w:left w:val="nil"/>
              <w:bottom w:val="nil"/>
              <w:right w:val="nil"/>
            </w:tcBorders>
            <w:shd w:val="clear" w:color="auto" w:fill="auto"/>
            <w:noWrap/>
            <w:vAlign w:val="center"/>
          </w:tcPr>
          <w:p w14:paraId="10F888D4">
            <w:pPr>
              <w:keepNext w:val="0"/>
              <w:keepLines w:val="0"/>
              <w:pageBreakBefore w:val="0"/>
              <w:widowControl/>
              <w:kinsoku/>
              <w:wordWrap/>
              <w:overflowPunct/>
              <w:topLinePunct w:val="0"/>
              <w:autoSpaceDE/>
              <w:autoSpaceDN/>
              <w:bidi w:val="0"/>
              <w:adjustRightInd/>
              <w:snapToGrid/>
              <w:spacing w:line="360" w:lineRule="auto"/>
              <w:jc w:val="center"/>
              <w:rPr>
                <w:rFonts w:hint="eastAsia" w:ascii="宋体" w:hAnsi="宋体" w:eastAsia="宋体" w:cs="宋体"/>
                <w:b/>
                <w:bCs/>
                <w:i w:val="0"/>
                <w:iCs w:val="0"/>
                <w:color w:val="auto"/>
                <w:sz w:val="24"/>
                <w:szCs w:val="24"/>
                <w:u w:val="none"/>
              </w:rPr>
            </w:pPr>
          </w:p>
        </w:tc>
      </w:tr>
      <w:tr w14:paraId="2F02A4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97A52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考核类别</w:t>
            </w:r>
          </w:p>
        </w:tc>
        <w:tc>
          <w:tcPr>
            <w:tcW w:w="8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E936F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考核项目与标准</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35CE2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标准分值</w:t>
            </w:r>
          </w:p>
        </w:tc>
        <w:tc>
          <w:tcPr>
            <w:tcW w:w="2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D25AA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扣分细则</w:t>
            </w:r>
          </w:p>
        </w:tc>
        <w:tc>
          <w:tcPr>
            <w:tcW w:w="2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72A86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扣分记录</w:t>
            </w:r>
          </w:p>
        </w:tc>
        <w:tc>
          <w:tcPr>
            <w:tcW w:w="2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7C2AE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实得分值</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19F4A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备注与说明</w:t>
            </w:r>
          </w:p>
        </w:tc>
      </w:tr>
      <w:tr w14:paraId="048822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32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41FC9C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一、岗位形象与纪律 (25分)</w:t>
            </w:r>
          </w:p>
        </w:tc>
        <w:tc>
          <w:tcPr>
            <w:tcW w:w="8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631F60">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 着装规范统一，佩戴工牌、肩章、领带等齐全，衣着干净整洁。</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72EBD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w:t>
            </w:r>
          </w:p>
        </w:tc>
        <w:tc>
          <w:tcPr>
            <w:tcW w:w="2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82D32E">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sz w:val="24"/>
                <w:szCs w:val="24"/>
                <w:u w:val="none"/>
              </w:rPr>
            </w:pPr>
            <w:r>
              <w:rPr>
                <w:rStyle w:val="266"/>
                <w:color w:val="auto"/>
                <w:sz w:val="24"/>
                <w:szCs w:val="24"/>
                <w:lang w:val="en-US" w:eastAsia="zh-CN" w:bidi="ar"/>
              </w:rPr>
              <w:t>着装不整、配件缺失、衣冠不洁，每发现一项</w:t>
            </w:r>
            <w:r>
              <w:rPr>
                <w:rStyle w:val="267"/>
                <w:rFonts w:eastAsia="宋体"/>
                <w:color w:val="auto"/>
                <w:sz w:val="24"/>
                <w:szCs w:val="24"/>
                <w:lang w:val="en-US" w:eastAsia="zh-CN" w:bidi="ar"/>
              </w:rPr>
              <w:t>/</w:t>
            </w:r>
            <w:r>
              <w:rPr>
                <w:rStyle w:val="266"/>
                <w:color w:val="auto"/>
                <w:sz w:val="24"/>
                <w:szCs w:val="24"/>
                <w:lang w:val="en-US" w:eastAsia="zh-CN" w:bidi="ar"/>
              </w:rPr>
              <w:t>次扣</w:t>
            </w:r>
            <w:r>
              <w:rPr>
                <w:rStyle w:val="267"/>
                <w:rFonts w:eastAsia="宋体"/>
                <w:color w:val="auto"/>
                <w:sz w:val="24"/>
                <w:szCs w:val="24"/>
                <w:lang w:val="en-US" w:eastAsia="zh-CN" w:bidi="ar"/>
              </w:rPr>
              <w:t>1</w:t>
            </w:r>
            <w:r>
              <w:rPr>
                <w:rStyle w:val="266"/>
                <w:color w:val="auto"/>
                <w:sz w:val="24"/>
                <w:szCs w:val="24"/>
                <w:lang w:val="en-US" w:eastAsia="zh-CN" w:bidi="ar"/>
              </w:rPr>
              <w:t>分。</w:t>
            </w:r>
          </w:p>
        </w:tc>
        <w:tc>
          <w:tcPr>
            <w:tcW w:w="237" w:type="pct"/>
            <w:tcBorders>
              <w:top w:val="single" w:color="000000" w:sz="4" w:space="0"/>
              <w:left w:val="single" w:color="000000" w:sz="4" w:space="0"/>
              <w:bottom w:val="single" w:color="000000" w:sz="4" w:space="0"/>
              <w:right w:val="single" w:color="000000" w:sz="4" w:space="0"/>
            </w:tcBorders>
            <w:shd w:val="clear" w:color="auto" w:fill="auto"/>
            <w:vAlign w:val="top"/>
          </w:tcPr>
          <w:p w14:paraId="7CEF68B0">
            <w:pPr>
              <w:keepNext w:val="0"/>
              <w:keepLines w:val="0"/>
              <w:pageBreakBefore w:val="0"/>
              <w:widowControl/>
              <w:kinsoku/>
              <w:wordWrap/>
              <w:overflowPunct/>
              <w:topLinePunct w:val="0"/>
              <w:autoSpaceDE/>
              <w:autoSpaceDN/>
              <w:bidi w:val="0"/>
              <w:adjustRightInd/>
              <w:snapToGrid/>
              <w:spacing w:line="360" w:lineRule="auto"/>
              <w:jc w:val="center"/>
              <w:rPr>
                <w:rFonts w:hint="default" w:ascii="Times New Roman" w:hAnsi="Times New Roman" w:eastAsia="宋体" w:cs="Times New Roman"/>
                <w:i w:val="0"/>
                <w:iCs w:val="0"/>
                <w:color w:val="auto"/>
                <w:sz w:val="24"/>
                <w:szCs w:val="24"/>
                <w:u w:val="none"/>
              </w:rPr>
            </w:pPr>
          </w:p>
        </w:tc>
        <w:tc>
          <w:tcPr>
            <w:tcW w:w="237" w:type="pct"/>
            <w:tcBorders>
              <w:top w:val="single" w:color="000000" w:sz="4" w:space="0"/>
              <w:left w:val="single" w:color="000000" w:sz="4" w:space="0"/>
              <w:bottom w:val="single" w:color="000000" w:sz="4" w:space="0"/>
              <w:right w:val="single" w:color="000000" w:sz="4" w:space="0"/>
            </w:tcBorders>
            <w:shd w:val="clear" w:color="auto" w:fill="auto"/>
            <w:vAlign w:val="top"/>
          </w:tcPr>
          <w:p w14:paraId="3B3A1855">
            <w:pPr>
              <w:keepNext w:val="0"/>
              <w:keepLines w:val="0"/>
              <w:pageBreakBefore w:val="0"/>
              <w:widowControl/>
              <w:kinsoku/>
              <w:wordWrap/>
              <w:overflowPunct/>
              <w:topLinePunct w:val="0"/>
              <w:autoSpaceDE/>
              <w:autoSpaceDN/>
              <w:bidi w:val="0"/>
              <w:adjustRightInd/>
              <w:snapToGrid/>
              <w:spacing w:line="360" w:lineRule="auto"/>
              <w:jc w:val="center"/>
              <w:rPr>
                <w:rFonts w:hint="default" w:ascii="Times New Roman" w:hAnsi="Times New Roman" w:eastAsia="宋体" w:cs="Times New Roman"/>
                <w:i w:val="0"/>
                <w:iCs w:val="0"/>
                <w:color w:val="auto"/>
                <w:sz w:val="24"/>
                <w:szCs w:val="24"/>
                <w:u w:val="none"/>
              </w:rPr>
            </w:pP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D0BFA4">
            <w:pPr>
              <w:keepNext w:val="0"/>
              <w:keepLines w:val="0"/>
              <w:pageBreakBefore w:val="0"/>
              <w:widowControl/>
              <w:kinsoku/>
              <w:wordWrap/>
              <w:overflowPunct/>
              <w:topLinePunct w:val="0"/>
              <w:autoSpaceDE/>
              <w:autoSpaceDN/>
              <w:bidi w:val="0"/>
              <w:adjustRightInd/>
              <w:snapToGrid/>
              <w:spacing w:line="360" w:lineRule="auto"/>
              <w:jc w:val="center"/>
              <w:rPr>
                <w:rFonts w:hint="default" w:ascii="Times New Roman" w:hAnsi="Times New Roman" w:eastAsia="宋体" w:cs="Times New Roman"/>
                <w:i w:val="0"/>
                <w:iCs w:val="0"/>
                <w:color w:val="auto"/>
                <w:sz w:val="24"/>
                <w:szCs w:val="24"/>
                <w:u w:val="none"/>
              </w:rPr>
            </w:pPr>
          </w:p>
        </w:tc>
      </w:tr>
      <w:tr w14:paraId="2A7779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32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1CEE8D">
            <w:pPr>
              <w:keepNext w:val="0"/>
              <w:keepLines w:val="0"/>
              <w:pageBreakBefore w:val="0"/>
              <w:widowControl/>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sz w:val="24"/>
                <w:szCs w:val="24"/>
                <w:u w:val="none"/>
              </w:rPr>
            </w:pPr>
          </w:p>
        </w:tc>
        <w:tc>
          <w:tcPr>
            <w:tcW w:w="8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791648">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 仪容仪表端庄，发型得体，不留胡须，精神饱满。</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37291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w:t>
            </w:r>
          </w:p>
        </w:tc>
        <w:tc>
          <w:tcPr>
            <w:tcW w:w="2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5C7B49">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sz w:val="24"/>
                <w:szCs w:val="24"/>
                <w:u w:val="none"/>
              </w:rPr>
            </w:pPr>
            <w:r>
              <w:rPr>
                <w:rStyle w:val="266"/>
                <w:color w:val="auto"/>
                <w:sz w:val="24"/>
                <w:szCs w:val="24"/>
                <w:lang w:val="en-US" w:eastAsia="zh-CN" w:bidi="ar"/>
              </w:rPr>
              <w:t>仪容不整（如长发、蓄须、萎靡不振等），每发现一次扣</w:t>
            </w:r>
            <w:r>
              <w:rPr>
                <w:rStyle w:val="267"/>
                <w:rFonts w:eastAsia="宋体"/>
                <w:color w:val="auto"/>
                <w:sz w:val="24"/>
                <w:szCs w:val="24"/>
                <w:lang w:val="en-US" w:eastAsia="zh-CN" w:bidi="ar"/>
              </w:rPr>
              <w:t>1</w:t>
            </w:r>
            <w:r>
              <w:rPr>
                <w:rStyle w:val="266"/>
                <w:color w:val="auto"/>
                <w:sz w:val="24"/>
                <w:szCs w:val="24"/>
                <w:lang w:val="en-US" w:eastAsia="zh-CN" w:bidi="ar"/>
              </w:rPr>
              <w:t>分。</w:t>
            </w:r>
          </w:p>
        </w:tc>
        <w:tc>
          <w:tcPr>
            <w:tcW w:w="237" w:type="pct"/>
            <w:tcBorders>
              <w:top w:val="single" w:color="000000" w:sz="4" w:space="0"/>
              <w:left w:val="single" w:color="000000" w:sz="4" w:space="0"/>
              <w:bottom w:val="single" w:color="000000" w:sz="4" w:space="0"/>
              <w:right w:val="single" w:color="000000" w:sz="4" w:space="0"/>
            </w:tcBorders>
            <w:shd w:val="clear" w:color="auto" w:fill="auto"/>
            <w:vAlign w:val="top"/>
          </w:tcPr>
          <w:p w14:paraId="50E08F14">
            <w:pPr>
              <w:keepNext w:val="0"/>
              <w:keepLines w:val="0"/>
              <w:pageBreakBefore w:val="0"/>
              <w:widowControl/>
              <w:kinsoku/>
              <w:wordWrap/>
              <w:overflowPunct/>
              <w:topLinePunct w:val="0"/>
              <w:autoSpaceDE/>
              <w:autoSpaceDN/>
              <w:bidi w:val="0"/>
              <w:adjustRightInd/>
              <w:snapToGrid/>
              <w:spacing w:line="360" w:lineRule="auto"/>
              <w:jc w:val="center"/>
              <w:rPr>
                <w:rFonts w:hint="default" w:ascii="Times New Roman" w:hAnsi="Times New Roman" w:eastAsia="宋体" w:cs="Times New Roman"/>
                <w:i w:val="0"/>
                <w:iCs w:val="0"/>
                <w:color w:val="auto"/>
                <w:sz w:val="24"/>
                <w:szCs w:val="24"/>
                <w:u w:val="none"/>
              </w:rPr>
            </w:pPr>
          </w:p>
        </w:tc>
        <w:tc>
          <w:tcPr>
            <w:tcW w:w="237" w:type="pct"/>
            <w:tcBorders>
              <w:top w:val="single" w:color="000000" w:sz="4" w:space="0"/>
              <w:left w:val="single" w:color="000000" w:sz="4" w:space="0"/>
              <w:bottom w:val="single" w:color="000000" w:sz="4" w:space="0"/>
              <w:right w:val="single" w:color="000000" w:sz="4" w:space="0"/>
            </w:tcBorders>
            <w:shd w:val="clear" w:color="auto" w:fill="auto"/>
            <w:vAlign w:val="top"/>
          </w:tcPr>
          <w:p w14:paraId="573C2DE5">
            <w:pPr>
              <w:keepNext w:val="0"/>
              <w:keepLines w:val="0"/>
              <w:pageBreakBefore w:val="0"/>
              <w:widowControl/>
              <w:kinsoku/>
              <w:wordWrap/>
              <w:overflowPunct/>
              <w:topLinePunct w:val="0"/>
              <w:autoSpaceDE/>
              <w:autoSpaceDN/>
              <w:bidi w:val="0"/>
              <w:adjustRightInd/>
              <w:snapToGrid/>
              <w:spacing w:line="360" w:lineRule="auto"/>
              <w:jc w:val="center"/>
              <w:rPr>
                <w:rFonts w:hint="default" w:ascii="Times New Roman" w:hAnsi="Times New Roman" w:eastAsia="宋体" w:cs="Times New Roman"/>
                <w:i w:val="0"/>
                <w:iCs w:val="0"/>
                <w:color w:val="auto"/>
                <w:sz w:val="24"/>
                <w:szCs w:val="24"/>
                <w:u w:val="none"/>
              </w:rPr>
            </w:pP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C01C56">
            <w:pPr>
              <w:keepNext w:val="0"/>
              <w:keepLines w:val="0"/>
              <w:pageBreakBefore w:val="0"/>
              <w:widowControl/>
              <w:kinsoku/>
              <w:wordWrap/>
              <w:overflowPunct/>
              <w:topLinePunct w:val="0"/>
              <w:autoSpaceDE/>
              <w:autoSpaceDN/>
              <w:bidi w:val="0"/>
              <w:adjustRightInd/>
              <w:snapToGrid/>
              <w:spacing w:line="360" w:lineRule="auto"/>
              <w:jc w:val="center"/>
              <w:rPr>
                <w:rFonts w:hint="default" w:ascii="Times New Roman" w:hAnsi="Times New Roman" w:eastAsia="宋体" w:cs="Times New Roman"/>
                <w:i w:val="0"/>
                <w:iCs w:val="0"/>
                <w:color w:val="auto"/>
                <w:sz w:val="24"/>
                <w:szCs w:val="24"/>
                <w:u w:val="none"/>
              </w:rPr>
            </w:pPr>
          </w:p>
        </w:tc>
      </w:tr>
      <w:tr w14:paraId="4D2FDE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0" w:hRule="atLeast"/>
        </w:trPr>
        <w:tc>
          <w:tcPr>
            <w:tcW w:w="32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073E99">
            <w:pPr>
              <w:keepNext w:val="0"/>
              <w:keepLines w:val="0"/>
              <w:pageBreakBefore w:val="0"/>
              <w:widowControl/>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sz w:val="24"/>
                <w:szCs w:val="24"/>
                <w:u w:val="none"/>
              </w:rPr>
            </w:pPr>
          </w:p>
        </w:tc>
        <w:tc>
          <w:tcPr>
            <w:tcW w:w="8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DAA429">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 按时交接班，履行交接手续，记录清晰完整，无迟到、早退、缺岗。</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ED299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w:t>
            </w:r>
          </w:p>
        </w:tc>
        <w:tc>
          <w:tcPr>
            <w:tcW w:w="2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175D2E">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sz w:val="24"/>
                <w:szCs w:val="24"/>
                <w:u w:val="none"/>
              </w:rPr>
            </w:pPr>
            <w:r>
              <w:rPr>
                <w:rStyle w:val="266"/>
                <w:color w:val="auto"/>
                <w:sz w:val="24"/>
                <w:szCs w:val="24"/>
                <w:lang w:val="en-US" w:eastAsia="zh-CN" w:bidi="ar"/>
              </w:rPr>
              <w:t>交接班记录缺失或不清扣</w:t>
            </w:r>
            <w:r>
              <w:rPr>
                <w:rStyle w:val="267"/>
                <w:rFonts w:eastAsia="宋体"/>
                <w:color w:val="auto"/>
                <w:sz w:val="24"/>
                <w:szCs w:val="24"/>
                <w:lang w:val="en-US" w:eastAsia="zh-CN" w:bidi="ar"/>
              </w:rPr>
              <w:t>1</w:t>
            </w:r>
            <w:r>
              <w:rPr>
                <w:rStyle w:val="266"/>
                <w:color w:val="auto"/>
                <w:sz w:val="24"/>
                <w:szCs w:val="24"/>
                <w:lang w:val="en-US" w:eastAsia="zh-CN" w:bidi="ar"/>
              </w:rPr>
              <w:t>分；迟到、早退每次扣</w:t>
            </w:r>
            <w:r>
              <w:rPr>
                <w:rStyle w:val="267"/>
                <w:rFonts w:eastAsia="宋体"/>
                <w:color w:val="auto"/>
                <w:sz w:val="24"/>
                <w:szCs w:val="24"/>
                <w:lang w:val="en-US" w:eastAsia="zh-CN" w:bidi="ar"/>
              </w:rPr>
              <w:t>1</w:t>
            </w:r>
            <w:r>
              <w:rPr>
                <w:rStyle w:val="266"/>
                <w:color w:val="auto"/>
                <w:sz w:val="24"/>
                <w:szCs w:val="24"/>
                <w:lang w:val="en-US" w:eastAsia="zh-CN" w:bidi="ar"/>
              </w:rPr>
              <w:t>分；未经批准缺岗每次扣</w:t>
            </w:r>
            <w:r>
              <w:rPr>
                <w:rStyle w:val="267"/>
                <w:rFonts w:eastAsia="宋体"/>
                <w:color w:val="auto"/>
                <w:sz w:val="24"/>
                <w:szCs w:val="24"/>
                <w:lang w:val="en-US" w:eastAsia="zh-CN" w:bidi="ar"/>
              </w:rPr>
              <w:t>2</w:t>
            </w:r>
            <w:r>
              <w:rPr>
                <w:rStyle w:val="266"/>
                <w:color w:val="auto"/>
                <w:sz w:val="24"/>
                <w:szCs w:val="24"/>
                <w:lang w:val="en-US" w:eastAsia="zh-CN" w:bidi="ar"/>
              </w:rPr>
              <w:t>分。</w:t>
            </w:r>
          </w:p>
        </w:tc>
        <w:tc>
          <w:tcPr>
            <w:tcW w:w="237" w:type="pct"/>
            <w:tcBorders>
              <w:top w:val="single" w:color="000000" w:sz="4" w:space="0"/>
              <w:left w:val="single" w:color="000000" w:sz="4" w:space="0"/>
              <w:bottom w:val="single" w:color="000000" w:sz="4" w:space="0"/>
              <w:right w:val="single" w:color="000000" w:sz="4" w:space="0"/>
            </w:tcBorders>
            <w:shd w:val="clear" w:color="auto" w:fill="auto"/>
            <w:vAlign w:val="top"/>
          </w:tcPr>
          <w:p w14:paraId="0D81639F">
            <w:pPr>
              <w:keepNext w:val="0"/>
              <w:keepLines w:val="0"/>
              <w:pageBreakBefore w:val="0"/>
              <w:widowControl/>
              <w:kinsoku/>
              <w:wordWrap/>
              <w:overflowPunct/>
              <w:topLinePunct w:val="0"/>
              <w:autoSpaceDE/>
              <w:autoSpaceDN/>
              <w:bidi w:val="0"/>
              <w:adjustRightInd/>
              <w:snapToGrid/>
              <w:spacing w:line="360" w:lineRule="auto"/>
              <w:jc w:val="center"/>
              <w:rPr>
                <w:rFonts w:hint="default" w:ascii="Times New Roman" w:hAnsi="Times New Roman" w:eastAsia="宋体" w:cs="Times New Roman"/>
                <w:i w:val="0"/>
                <w:iCs w:val="0"/>
                <w:color w:val="auto"/>
                <w:sz w:val="24"/>
                <w:szCs w:val="24"/>
                <w:u w:val="none"/>
              </w:rPr>
            </w:pPr>
          </w:p>
        </w:tc>
        <w:tc>
          <w:tcPr>
            <w:tcW w:w="237" w:type="pct"/>
            <w:tcBorders>
              <w:top w:val="single" w:color="000000" w:sz="4" w:space="0"/>
              <w:left w:val="single" w:color="000000" w:sz="4" w:space="0"/>
              <w:bottom w:val="single" w:color="000000" w:sz="4" w:space="0"/>
              <w:right w:val="single" w:color="000000" w:sz="4" w:space="0"/>
            </w:tcBorders>
            <w:shd w:val="clear" w:color="auto" w:fill="auto"/>
            <w:vAlign w:val="top"/>
          </w:tcPr>
          <w:p w14:paraId="4E98F8E0">
            <w:pPr>
              <w:keepNext w:val="0"/>
              <w:keepLines w:val="0"/>
              <w:pageBreakBefore w:val="0"/>
              <w:widowControl/>
              <w:kinsoku/>
              <w:wordWrap/>
              <w:overflowPunct/>
              <w:topLinePunct w:val="0"/>
              <w:autoSpaceDE/>
              <w:autoSpaceDN/>
              <w:bidi w:val="0"/>
              <w:adjustRightInd/>
              <w:snapToGrid/>
              <w:spacing w:line="360" w:lineRule="auto"/>
              <w:jc w:val="center"/>
              <w:rPr>
                <w:rFonts w:hint="default" w:ascii="Times New Roman" w:hAnsi="Times New Roman" w:eastAsia="宋体" w:cs="Times New Roman"/>
                <w:i w:val="0"/>
                <w:iCs w:val="0"/>
                <w:color w:val="auto"/>
                <w:sz w:val="24"/>
                <w:szCs w:val="24"/>
                <w:u w:val="none"/>
              </w:rPr>
            </w:pP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9C8418">
            <w:pPr>
              <w:keepNext w:val="0"/>
              <w:keepLines w:val="0"/>
              <w:pageBreakBefore w:val="0"/>
              <w:widowControl/>
              <w:kinsoku/>
              <w:wordWrap/>
              <w:overflowPunct/>
              <w:topLinePunct w:val="0"/>
              <w:autoSpaceDE/>
              <w:autoSpaceDN/>
              <w:bidi w:val="0"/>
              <w:adjustRightInd/>
              <w:snapToGrid/>
              <w:spacing w:line="360" w:lineRule="auto"/>
              <w:jc w:val="center"/>
              <w:rPr>
                <w:rFonts w:hint="default" w:ascii="Times New Roman" w:hAnsi="Times New Roman" w:eastAsia="宋体" w:cs="Times New Roman"/>
                <w:i w:val="0"/>
                <w:iCs w:val="0"/>
                <w:color w:val="auto"/>
                <w:sz w:val="24"/>
                <w:szCs w:val="24"/>
                <w:u w:val="none"/>
              </w:rPr>
            </w:pPr>
          </w:p>
        </w:tc>
      </w:tr>
      <w:tr w14:paraId="0C2B56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32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6AB360">
            <w:pPr>
              <w:keepNext w:val="0"/>
              <w:keepLines w:val="0"/>
              <w:pageBreakBefore w:val="0"/>
              <w:widowControl/>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sz w:val="24"/>
                <w:szCs w:val="24"/>
                <w:u w:val="none"/>
              </w:rPr>
            </w:pPr>
          </w:p>
        </w:tc>
        <w:tc>
          <w:tcPr>
            <w:tcW w:w="8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B10F5C">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 当班期间姿态端正（立岗、坐岗），不得有倚靠、躺卧、插兜等不雅行为。</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07762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w:t>
            </w:r>
          </w:p>
        </w:tc>
        <w:tc>
          <w:tcPr>
            <w:tcW w:w="2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7F1958">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sz w:val="24"/>
                <w:szCs w:val="24"/>
                <w:u w:val="none"/>
              </w:rPr>
            </w:pPr>
            <w:r>
              <w:rPr>
                <w:rStyle w:val="266"/>
                <w:color w:val="auto"/>
                <w:sz w:val="24"/>
                <w:szCs w:val="24"/>
                <w:lang w:val="en-US" w:eastAsia="zh-CN" w:bidi="ar"/>
              </w:rPr>
              <w:t>姿态不端，每发现一次扣</w:t>
            </w:r>
            <w:r>
              <w:rPr>
                <w:rStyle w:val="267"/>
                <w:rFonts w:eastAsia="宋体"/>
                <w:color w:val="auto"/>
                <w:sz w:val="24"/>
                <w:szCs w:val="24"/>
                <w:lang w:val="en-US" w:eastAsia="zh-CN" w:bidi="ar"/>
              </w:rPr>
              <w:t>1</w:t>
            </w:r>
            <w:r>
              <w:rPr>
                <w:rStyle w:val="266"/>
                <w:color w:val="auto"/>
                <w:sz w:val="24"/>
                <w:szCs w:val="24"/>
                <w:lang w:val="en-US" w:eastAsia="zh-CN" w:bidi="ar"/>
              </w:rPr>
              <w:t>分。</w:t>
            </w:r>
          </w:p>
        </w:tc>
        <w:tc>
          <w:tcPr>
            <w:tcW w:w="237" w:type="pct"/>
            <w:tcBorders>
              <w:top w:val="single" w:color="000000" w:sz="4" w:space="0"/>
              <w:left w:val="single" w:color="000000" w:sz="4" w:space="0"/>
              <w:bottom w:val="single" w:color="000000" w:sz="4" w:space="0"/>
              <w:right w:val="single" w:color="000000" w:sz="4" w:space="0"/>
            </w:tcBorders>
            <w:shd w:val="clear" w:color="auto" w:fill="auto"/>
            <w:vAlign w:val="top"/>
          </w:tcPr>
          <w:p w14:paraId="1D8E441E">
            <w:pPr>
              <w:keepNext w:val="0"/>
              <w:keepLines w:val="0"/>
              <w:pageBreakBefore w:val="0"/>
              <w:widowControl/>
              <w:kinsoku/>
              <w:wordWrap/>
              <w:overflowPunct/>
              <w:topLinePunct w:val="0"/>
              <w:autoSpaceDE/>
              <w:autoSpaceDN/>
              <w:bidi w:val="0"/>
              <w:adjustRightInd/>
              <w:snapToGrid/>
              <w:spacing w:line="360" w:lineRule="auto"/>
              <w:jc w:val="center"/>
              <w:rPr>
                <w:rFonts w:hint="default" w:ascii="Times New Roman" w:hAnsi="Times New Roman" w:eastAsia="宋体" w:cs="Times New Roman"/>
                <w:i w:val="0"/>
                <w:iCs w:val="0"/>
                <w:color w:val="auto"/>
                <w:sz w:val="24"/>
                <w:szCs w:val="24"/>
                <w:u w:val="none"/>
              </w:rPr>
            </w:pPr>
          </w:p>
        </w:tc>
        <w:tc>
          <w:tcPr>
            <w:tcW w:w="237" w:type="pct"/>
            <w:tcBorders>
              <w:top w:val="single" w:color="000000" w:sz="4" w:space="0"/>
              <w:left w:val="single" w:color="000000" w:sz="4" w:space="0"/>
              <w:bottom w:val="single" w:color="000000" w:sz="4" w:space="0"/>
              <w:right w:val="single" w:color="000000" w:sz="4" w:space="0"/>
            </w:tcBorders>
            <w:shd w:val="clear" w:color="auto" w:fill="auto"/>
            <w:vAlign w:val="top"/>
          </w:tcPr>
          <w:p w14:paraId="3D212159">
            <w:pPr>
              <w:keepNext w:val="0"/>
              <w:keepLines w:val="0"/>
              <w:pageBreakBefore w:val="0"/>
              <w:widowControl/>
              <w:kinsoku/>
              <w:wordWrap/>
              <w:overflowPunct/>
              <w:topLinePunct w:val="0"/>
              <w:autoSpaceDE/>
              <w:autoSpaceDN/>
              <w:bidi w:val="0"/>
              <w:adjustRightInd/>
              <w:snapToGrid/>
              <w:spacing w:line="360" w:lineRule="auto"/>
              <w:jc w:val="center"/>
              <w:rPr>
                <w:rFonts w:hint="default" w:ascii="Times New Roman" w:hAnsi="Times New Roman" w:eastAsia="宋体" w:cs="Times New Roman"/>
                <w:i w:val="0"/>
                <w:iCs w:val="0"/>
                <w:color w:val="auto"/>
                <w:sz w:val="24"/>
                <w:szCs w:val="24"/>
                <w:u w:val="none"/>
              </w:rPr>
            </w:pP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9666C1">
            <w:pPr>
              <w:keepNext w:val="0"/>
              <w:keepLines w:val="0"/>
              <w:pageBreakBefore w:val="0"/>
              <w:widowControl/>
              <w:kinsoku/>
              <w:wordWrap/>
              <w:overflowPunct/>
              <w:topLinePunct w:val="0"/>
              <w:autoSpaceDE/>
              <w:autoSpaceDN/>
              <w:bidi w:val="0"/>
              <w:adjustRightInd/>
              <w:snapToGrid/>
              <w:spacing w:line="360" w:lineRule="auto"/>
              <w:jc w:val="center"/>
              <w:rPr>
                <w:rFonts w:hint="default" w:ascii="Times New Roman" w:hAnsi="Times New Roman" w:eastAsia="宋体" w:cs="Times New Roman"/>
                <w:i w:val="0"/>
                <w:iCs w:val="0"/>
                <w:color w:val="auto"/>
                <w:sz w:val="24"/>
                <w:szCs w:val="24"/>
                <w:u w:val="none"/>
              </w:rPr>
            </w:pPr>
          </w:p>
        </w:tc>
      </w:tr>
      <w:tr w14:paraId="755E59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0" w:hRule="atLeast"/>
        </w:trPr>
        <w:tc>
          <w:tcPr>
            <w:tcW w:w="32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EC46F5">
            <w:pPr>
              <w:keepNext w:val="0"/>
              <w:keepLines w:val="0"/>
              <w:pageBreakBefore w:val="0"/>
              <w:widowControl/>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sz w:val="24"/>
                <w:szCs w:val="24"/>
                <w:u w:val="none"/>
              </w:rPr>
            </w:pPr>
          </w:p>
        </w:tc>
        <w:tc>
          <w:tcPr>
            <w:tcW w:w="8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5F84A5">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 文明执勤，使用规范服务用语（请、您好、谢谢、再见等），态度和蔼，不得与来访者发生争执。</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87EAD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w:t>
            </w:r>
          </w:p>
        </w:tc>
        <w:tc>
          <w:tcPr>
            <w:tcW w:w="2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36AB29">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sz w:val="24"/>
                <w:szCs w:val="24"/>
                <w:u w:val="none"/>
              </w:rPr>
            </w:pPr>
            <w:r>
              <w:rPr>
                <w:rStyle w:val="266"/>
                <w:color w:val="auto"/>
                <w:sz w:val="24"/>
                <w:szCs w:val="24"/>
                <w:lang w:val="en-US" w:eastAsia="zh-CN" w:bidi="ar"/>
              </w:rPr>
              <w:t>使用禁忌语、命令式语言，或与服务对象发生言语冲突，每发现一次扣</w:t>
            </w:r>
            <w:r>
              <w:rPr>
                <w:rStyle w:val="267"/>
                <w:rFonts w:eastAsia="宋体"/>
                <w:color w:val="auto"/>
                <w:sz w:val="24"/>
                <w:szCs w:val="24"/>
                <w:lang w:val="en-US" w:eastAsia="zh-CN" w:bidi="ar"/>
              </w:rPr>
              <w:t>2</w:t>
            </w:r>
            <w:r>
              <w:rPr>
                <w:rStyle w:val="266"/>
                <w:color w:val="auto"/>
                <w:sz w:val="24"/>
                <w:szCs w:val="24"/>
                <w:lang w:val="en-US" w:eastAsia="zh-CN" w:bidi="ar"/>
              </w:rPr>
              <w:t>分。</w:t>
            </w:r>
          </w:p>
        </w:tc>
        <w:tc>
          <w:tcPr>
            <w:tcW w:w="237" w:type="pct"/>
            <w:tcBorders>
              <w:top w:val="single" w:color="000000" w:sz="4" w:space="0"/>
              <w:left w:val="single" w:color="000000" w:sz="4" w:space="0"/>
              <w:bottom w:val="single" w:color="000000" w:sz="4" w:space="0"/>
              <w:right w:val="single" w:color="000000" w:sz="4" w:space="0"/>
            </w:tcBorders>
            <w:shd w:val="clear" w:color="auto" w:fill="auto"/>
            <w:vAlign w:val="top"/>
          </w:tcPr>
          <w:p w14:paraId="5602C1B0">
            <w:pPr>
              <w:keepNext w:val="0"/>
              <w:keepLines w:val="0"/>
              <w:pageBreakBefore w:val="0"/>
              <w:widowControl/>
              <w:kinsoku/>
              <w:wordWrap/>
              <w:overflowPunct/>
              <w:topLinePunct w:val="0"/>
              <w:autoSpaceDE/>
              <w:autoSpaceDN/>
              <w:bidi w:val="0"/>
              <w:adjustRightInd/>
              <w:snapToGrid/>
              <w:spacing w:line="360" w:lineRule="auto"/>
              <w:jc w:val="center"/>
              <w:rPr>
                <w:rFonts w:hint="default" w:ascii="Times New Roman" w:hAnsi="Times New Roman" w:eastAsia="宋体" w:cs="Times New Roman"/>
                <w:i w:val="0"/>
                <w:iCs w:val="0"/>
                <w:color w:val="auto"/>
                <w:sz w:val="24"/>
                <w:szCs w:val="24"/>
                <w:u w:val="none"/>
              </w:rPr>
            </w:pPr>
          </w:p>
        </w:tc>
        <w:tc>
          <w:tcPr>
            <w:tcW w:w="237" w:type="pct"/>
            <w:tcBorders>
              <w:top w:val="single" w:color="000000" w:sz="4" w:space="0"/>
              <w:left w:val="single" w:color="000000" w:sz="4" w:space="0"/>
              <w:bottom w:val="single" w:color="000000" w:sz="4" w:space="0"/>
              <w:right w:val="single" w:color="000000" w:sz="4" w:space="0"/>
            </w:tcBorders>
            <w:shd w:val="clear" w:color="auto" w:fill="auto"/>
            <w:vAlign w:val="top"/>
          </w:tcPr>
          <w:p w14:paraId="7EA8A097">
            <w:pPr>
              <w:keepNext w:val="0"/>
              <w:keepLines w:val="0"/>
              <w:pageBreakBefore w:val="0"/>
              <w:widowControl/>
              <w:kinsoku/>
              <w:wordWrap/>
              <w:overflowPunct/>
              <w:topLinePunct w:val="0"/>
              <w:autoSpaceDE/>
              <w:autoSpaceDN/>
              <w:bidi w:val="0"/>
              <w:adjustRightInd/>
              <w:snapToGrid/>
              <w:spacing w:line="360" w:lineRule="auto"/>
              <w:jc w:val="center"/>
              <w:rPr>
                <w:rFonts w:hint="default" w:ascii="Times New Roman" w:hAnsi="Times New Roman" w:eastAsia="宋体" w:cs="Times New Roman"/>
                <w:i w:val="0"/>
                <w:iCs w:val="0"/>
                <w:color w:val="auto"/>
                <w:sz w:val="24"/>
                <w:szCs w:val="24"/>
                <w:u w:val="none"/>
              </w:rPr>
            </w:pP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530ECF">
            <w:pPr>
              <w:keepNext w:val="0"/>
              <w:keepLines w:val="0"/>
              <w:pageBreakBefore w:val="0"/>
              <w:widowControl/>
              <w:kinsoku/>
              <w:wordWrap/>
              <w:overflowPunct/>
              <w:topLinePunct w:val="0"/>
              <w:autoSpaceDE/>
              <w:autoSpaceDN/>
              <w:bidi w:val="0"/>
              <w:adjustRightInd/>
              <w:snapToGrid/>
              <w:spacing w:line="360" w:lineRule="auto"/>
              <w:jc w:val="center"/>
              <w:rPr>
                <w:rFonts w:hint="default" w:ascii="Times New Roman" w:hAnsi="Times New Roman" w:eastAsia="宋体" w:cs="Times New Roman"/>
                <w:i w:val="0"/>
                <w:iCs w:val="0"/>
                <w:color w:val="auto"/>
                <w:sz w:val="24"/>
                <w:szCs w:val="24"/>
                <w:u w:val="none"/>
              </w:rPr>
            </w:pPr>
          </w:p>
        </w:tc>
      </w:tr>
      <w:tr w14:paraId="599CE8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27" w:type="pct"/>
            <w:vMerge w:val="restart"/>
            <w:tcBorders>
              <w:top w:val="single" w:color="000000" w:sz="4" w:space="0"/>
              <w:left w:val="single" w:color="000000" w:sz="4" w:space="0"/>
              <w:bottom w:val="nil"/>
              <w:right w:val="single" w:color="000000" w:sz="4" w:space="0"/>
            </w:tcBorders>
            <w:shd w:val="clear" w:color="auto" w:fill="auto"/>
            <w:vAlign w:val="center"/>
          </w:tcPr>
          <w:p w14:paraId="1E51D001">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二、岗位职责与工作质量 (50分)</w:t>
            </w:r>
          </w:p>
        </w:tc>
        <w:tc>
          <w:tcPr>
            <w:tcW w:w="4672"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732A53FE">
            <w:pPr>
              <w:keepNext w:val="0"/>
              <w:keepLines w:val="0"/>
              <w:pageBreakBefore w:val="0"/>
              <w:widowControl/>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sz w:val="24"/>
                <w:szCs w:val="24"/>
                <w:u w:val="none"/>
              </w:rPr>
            </w:pPr>
            <w:r>
              <w:rPr>
                <w:rStyle w:val="268"/>
                <w:color w:val="auto"/>
                <w:sz w:val="24"/>
                <w:szCs w:val="24"/>
                <w:lang w:val="en-US" w:eastAsia="zh-CN" w:bidi="ar"/>
              </w:rPr>
              <w:t>门岗</w:t>
            </w:r>
            <w:r>
              <w:rPr>
                <w:rStyle w:val="269"/>
                <w:rFonts w:eastAsia="宋体"/>
                <w:color w:val="auto"/>
                <w:sz w:val="24"/>
                <w:szCs w:val="24"/>
                <w:lang w:val="en-US" w:eastAsia="zh-CN" w:bidi="ar"/>
              </w:rPr>
              <w:t>/</w:t>
            </w:r>
            <w:r>
              <w:rPr>
                <w:rStyle w:val="268"/>
                <w:color w:val="auto"/>
                <w:sz w:val="24"/>
                <w:szCs w:val="24"/>
                <w:lang w:val="en-US" w:eastAsia="zh-CN" w:bidi="ar"/>
              </w:rPr>
              <w:t>形象岗</w:t>
            </w:r>
            <w:r>
              <w:rPr>
                <w:rStyle w:val="269"/>
                <w:rFonts w:eastAsia="宋体"/>
                <w:color w:val="auto"/>
                <w:sz w:val="24"/>
                <w:szCs w:val="24"/>
                <w:lang w:val="en-US" w:eastAsia="zh-CN" w:bidi="ar"/>
              </w:rPr>
              <w:t>/</w:t>
            </w:r>
            <w:r>
              <w:rPr>
                <w:rStyle w:val="268"/>
                <w:color w:val="auto"/>
                <w:sz w:val="24"/>
                <w:szCs w:val="24"/>
                <w:lang w:val="en-US" w:eastAsia="zh-CN" w:bidi="ar"/>
              </w:rPr>
              <w:t>收发岗：</w:t>
            </w:r>
          </w:p>
        </w:tc>
      </w:tr>
      <w:tr w14:paraId="62F060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15" w:hRule="atLeast"/>
        </w:trPr>
        <w:tc>
          <w:tcPr>
            <w:tcW w:w="327" w:type="pct"/>
            <w:vMerge w:val="continue"/>
            <w:tcBorders>
              <w:top w:val="single" w:color="000000" w:sz="4" w:space="0"/>
              <w:left w:val="single" w:color="000000" w:sz="4" w:space="0"/>
              <w:bottom w:val="nil"/>
              <w:right w:val="single" w:color="000000" w:sz="4" w:space="0"/>
            </w:tcBorders>
            <w:shd w:val="clear" w:color="auto" w:fill="auto"/>
            <w:vAlign w:val="center"/>
          </w:tcPr>
          <w:p w14:paraId="777CAD7F">
            <w:pPr>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i w:val="0"/>
                <w:iCs w:val="0"/>
                <w:color w:val="auto"/>
                <w:sz w:val="24"/>
                <w:szCs w:val="24"/>
                <w:u w:val="none"/>
              </w:rPr>
            </w:pPr>
          </w:p>
        </w:tc>
        <w:tc>
          <w:tcPr>
            <w:tcW w:w="8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05B790">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 严格执行访客登记制度，做到“逢进必问、逢访必登”，核实身份并联系被访人确认。</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5031A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w:t>
            </w:r>
          </w:p>
        </w:tc>
        <w:tc>
          <w:tcPr>
            <w:tcW w:w="2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7CD64C">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sz w:val="24"/>
                <w:szCs w:val="24"/>
                <w:u w:val="none"/>
              </w:rPr>
            </w:pPr>
            <w:r>
              <w:rPr>
                <w:rStyle w:val="266"/>
                <w:color w:val="auto"/>
                <w:sz w:val="24"/>
                <w:szCs w:val="24"/>
                <w:lang w:val="en-US" w:eastAsia="zh-CN" w:bidi="ar"/>
              </w:rPr>
              <w:t>未登记或登记信息不全、不实，每发现一次扣</w:t>
            </w:r>
            <w:r>
              <w:rPr>
                <w:rStyle w:val="267"/>
                <w:rFonts w:eastAsia="宋体"/>
                <w:color w:val="auto"/>
                <w:sz w:val="24"/>
                <w:szCs w:val="24"/>
                <w:lang w:val="en-US" w:eastAsia="zh-CN" w:bidi="ar"/>
              </w:rPr>
              <w:t>1</w:t>
            </w:r>
            <w:r>
              <w:rPr>
                <w:rStyle w:val="266"/>
                <w:color w:val="auto"/>
                <w:sz w:val="24"/>
                <w:szCs w:val="24"/>
                <w:lang w:val="en-US" w:eastAsia="zh-CN" w:bidi="ar"/>
              </w:rPr>
              <w:t>分；因未登记造成不良影响，每次扣</w:t>
            </w:r>
            <w:r>
              <w:rPr>
                <w:rStyle w:val="267"/>
                <w:rFonts w:eastAsia="宋体"/>
                <w:color w:val="auto"/>
                <w:sz w:val="24"/>
                <w:szCs w:val="24"/>
                <w:lang w:val="en-US" w:eastAsia="zh-CN" w:bidi="ar"/>
              </w:rPr>
              <w:t>2</w:t>
            </w:r>
            <w:r>
              <w:rPr>
                <w:rStyle w:val="266"/>
                <w:color w:val="auto"/>
                <w:sz w:val="24"/>
                <w:szCs w:val="24"/>
                <w:lang w:val="en-US" w:eastAsia="zh-CN" w:bidi="ar"/>
              </w:rPr>
              <w:t>分。</w:t>
            </w:r>
          </w:p>
        </w:tc>
        <w:tc>
          <w:tcPr>
            <w:tcW w:w="237" w:type="pct"/>
            <w:tcBorders>
              <w:top w:val="single" w:color="000000" w:sz="4" w:space="0"/>
              <w:left w:val="single" w:color="000000" w:sz="4" w:space="0"/>
              <w:bottom w:val="single" w:color="000000" w:sz="4" w:space="0"/>
              <w:right w:val="single" w:color="000000" w:sz="4" w:space="0"/>
            </w:tcBorders>
            <w:shd w:val="clear" w:color="auto" w:fill="auto"/>
            <w:vAlign w:val="top"/>
          </w:tcPr>
          <w:p w14:paraId="4743902B">
            <w:pPr>
              <w:keepNext w:val="0"/>
              <w:keepLines w:val="0"/>
              <w:pageBreakBefore w:val="0"/>
              <w:widowControl/>
              <w:kinsoku/>
              <w:wordWrap/>
              <w:overflowPunct/>
              <w:topLinePunct w:val="0"/>
              <w:autoSpaceDE/>
              <w:autoSpaceDN/>
              <w:bidi w:val="0"/>
              <w:adjustRightInd/>
              <w:snapToGrid/>
              <w:spacing w:line="360" w:lineRule="auto"/>
              <w:jc w:val="center"/>
              <w:rPr>
                <w:rFonts w:hint="default" w:ascii="Times New Roman" w:hAnsi="Times New Roman" w:eastAsia="宋体" w:cs="Times New Roman"/>
                <w:i w:val="0"/>
                <w:iCs w:val="0"/>
                <w:color w:val="auto"/>
                <w:sz w:val="24"/>
                <w:szCs w:val="24"/>
                <w:u w:val="none"/>
              </w:rPr>
            </w:pPr>
          </w:p>
        </w:tc>
        <w:tc>
          <w:tcPr>
            <w:tcW w:w="237" w:type="pct"/>
            <w:tcBorders>
              <w:top w:val="single" w:color="000000" w:sz="4" w:space="0"/>
              <w:left w:val="single" w:color="000000" w:sz="4" w:space="0"/>
              <w:bottom w:val="single" w:color="000000" w:sz="4" w:space="0"/>
              <w:right w:val="single" w:color="000000" w:sz="4" w:space="0"/>
            </w:tcBorders>
            <w:shd w:val="clear" w:color="auto" w:fill="auto"/>
            <w:vAlign w:val="top"/>
          </w:tcPr>
          <w:p w14:paraId="6D1FE191">
            <w:pPr>
              <w:keepNext w:val="0"/>
              <w:keepLines w:val="0"/>
              <w:pageBreakBefore w:val="0"/>
              <w:widowControl/>
              <w:kinsoku/>
              <w:wordWrap/>
              <w:overflowPunct/>
              <w:topLinePunct w:val="0"/>
              <w:autoSpaceDE/>
              <w:autoSpaceDN/>
              <w:bidi w:val="0"/>
              <w:adjustRightInd/>
              <w:snapToGrid/>
              <w:spacing w:line="360" w:lineRule="auto"/>
              <w:jc w:val="center"/>
              <w:rPr>
                <w:rFonts w:hint="default" w:ascii="Times New Roman" w:hAnsi="Times New Roman" w:eastAsia="宋体" w:cs="Times New Roman"/>
                <w:i w:val="0"/>
                <w:iCs w:val="0"/>
                <w:color w:val="auto"/>
                <w:sz w:val="24"/>
                <w:szCs w:val="24"/>
                <w:u w:val="none"/>
              </w:rPr>
            </w:pP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2B7CE7">
            <w:pPr>
              <w:keepNext w:val="0"/>
              <w:keepLines w:val="0"/>
              <w:pageBreakBefore w:val="0"/>
              <w:widowControl/>
              <w:kinsoku/>
              <w:wordWrap/>
              <w:overflowPunct/>
              <w:topLinePunct w:val="0"/>
              <w:autoSpaceDE/>
              <w:autoSpaceDN/>
              <w:bidi w:val="0"/>
              <w:adjustRightInd/>
              <w:snapToGrid/>
              <w:spacing w:line="360" w:lineRule="auto"/>
              <w:jc w:val="center"/>
              <w:rPr>
                <w:rFonts w:hint="default" w:ascii="Times New Roman" w:hAnsi="Times New Roman" w:eastAsia="宋体" w:cs="Times New Roman"/>
                <w:i w:val="0"/>
                <w:iCs w:val="0"/>
                <w:color w:val="auto"/>
                <w:sz w:val="24"/>
                <w:szCs w:val="24"/>
                <w:u w:val="none"/>
              </w:rPr>
            </w:pPr>
          </w:p>
        </w:tc>
      </w:tr>
      <w:tr w14:paraId="0F2405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0" w:hRule="atLeast"/>
        </w:trPr>
        <w:tc>
          <w:tcPr>
            <w:tcW w:w="327" w:type="pct"/>
            <w:vMerge w:val="continue"/>
            <w:tcBorders>
              <w:top w:val="single" w:color="000000" w:sz="4" w:space="0"/>
              <w:left w:val="single" w:color="000000" w:sz="4" w:space="0"/>
              <w:bottom w:val="nil"/>
              <w:right w:val="single" w:color="000000" w:sz="4" w:space="0"/>
            </w:tcBorders>
            <w:shd w:val="clear" w:color="auto" w:fill="auto"/>
            <w:vAlign w:val="center"/>
          </w:tcPr>
          <w:p w14:paraId="473E8E93">
            <w:pPr>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i w:val="0"/>
                <w:iCs w:val="0"/>
                <w:color w:val="auto"/>
                <w:sz w:val="24"/>
                <w:szCs w:val="24"/>
                <w:u w:val="none"/>
              </w:rPr>
            </w:pPr>
          </w:p>
        </w:tc>
        <w:tc>
          <w:tcPr>
            <w:tcW w:w="8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84C166">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 邮件、报刊、快递收发及时准确，登记清晰，无错发、漏发、丢失。</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15650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w:t>
            </w:r>
          </w:p>
        </w:tc>
        <w:tc>
          <w:tcPr>
            <w:tcW w:w="2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F4D925">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sz w:val="24"/>
                <w:szCs w:val="24"/>
                <w:u w:val="none"/>
              </w:rPr>
            </w:pPr>
            <w:r>
              <w:rPr>
                <w:rStyle w:val="266"/>
                <w:color w:val="auto"/>
                <w:sz w:val="24"/>
                <w:szCs w:val="24"/>
                <w:lang w:val="en-US" w:eastAsia="zh-CN" w:bidi="ar"/>
              </w:rPr>
              <w:t>收发错误或丢失，每发生一次扣</w:t>
            </w:r>
            <w:r>
              <w:rPr>
                <w:rStyle w:val="267"/>
                <w:rFonts w:eastAsia="宋体"/>
                <w:color w:val="auto"/>
                <w:sz w:val="24"/>
                <w:szCs w:val="24"/>
                <w:lang w:val="en-US" w:eastAsia="zh-CN" w:bidi="ar"/>
              </w:rPr>
              <w:t>1</w:t>
            </w:r>
            <w:r>
              <w:rPr>
                <w:rStyle w:val="266"/>
                <w:color w:val="auto"/>
                <w:sz w:val="24"/>
                <w:szCs w:val="24"/>
                <w:lang w:val="en-US" w:eastAsia="zh-CN" w:bidi="ar"/>
              </w:rPr>
              <w:t>分；造成严重后果扣</w:t>
            </w:r>
            <w:r>
              <w:rPr>
                <w:rStyle w:val="267"/>
                <w:rFonts w:eastAsia="宋体"/>
                <w:color w:val="auto"/>
                <w:sz w:val="24"/>
                <w:szCs w:val="24"/>
                <w:lang w:val="en-US" w:eastAsia="zh-CN" w:bidi="ar"/>
              </w:rPr>
              <w:t>2</w:t>
            </w:r>
            <w:r>
              <w:rPr>
                <w:rStyle w:val="266"/>
                <w:color w:val="auto"/>
                <w:sz w:val="24"/>
                <w:szCs w:val="24"/>
                <w:lang w:val="en-US" w:eastAsia="zh-CN" w:bidi="ar"/>
              </w:rPr>
              <w:t>分。</w:t>
            </w:r>
          </w:p>
        </w:tc>
        <w:tc>
          <w:tcPr>
            <w:tcW w:w="237" w:type="pct"/>
            <w:tcBorders>
              <w:top w:val="single" w:color="000000" w:sz="4" w:space="0"/>
              <w:left w:val="single" w:color="000000" w:sz="4" w:space="0"/>
              <w:bottom w:val="single" w:color="000000" w:sz="4" w:space="0"/>
              <w:right w:val="single" w:color="000000" w:sz="4" w:space="0"/>
            </w:tcBorders>
            <w:shd w:val="clear" w:color="auto" w:fill="auto"/>
            <w:vAlign w:val="top"/>
          </w:tcPr>
          <w:p w14:paraId="40FACFBE">
            <w:pPr>
              <w:keepNext w:val="0"/>
              <w:keepLines w:val="0"/>
              <w:pageBreakBefore w:val="0"/>
              <w:widowControl/>
              <w:kinsoku/>
              <w:wordWrap/>
              <w:overflowPunct/>
              <w:topLinePunct w:val="0"/>
              <w:autoSpaceDE/>
              <w:autoSpaceDN/>
              <w:bidi w:val="0"/>
              <w:adjustRightInd/>
              <w:snapToGrid/>
              <w:spacing w:line="360" w:lineRule="auto"/>
              <w:jc w:val="center"/>
              <w:rPr>
                <w:rFonts w:hint="default" w:ascii="Times New Roman" w:hAnsi="Times New Roman" w:eastAsia="宋体" w:cs="Times New Roman"/>
                <w:i w:val="0"/>
                <w:iCs w:val="0"/>
                <w:color w:val="auto"/>
                <w:sz w:val="24"/>
                <w:szCs w:val="24"/>
                <w:u w:val="none"/>
              </w:rPr>
            </w:pPr>
          </w:p>
        </w:tc>
        <w:tc>
          <w:tcPr>
            <w:tcW w:w="237" w:type="pct"/>
            <w:tcBorders>
              <w:top w:val="single" w:color="000000" w:sz="4" w:space="0"/>
              <w:left w:val="single" w:color="000000" w:sz="4" w:space="0"/>
              <w:bottom w:val="single" w:color="000000" w:sz="4" w:space="0"/>
              <w:right w:val="single" w:color="000000" w:sz="4" w:space="0"/>
            </w:tcBorders>
            <w:shd w:val="clear" w:color="auto" w:fill="auto"/>
            <w:vAlign w:val="top"/>
          </w:tcPr>
          <w:p w14:paraId="49606F2D">
            <w:pPr>
              <w:keepNext w:val="0"/>
              <w:keepLines w:val="0"/>
              <w:pageBreakBefore w:val="0"/>
              <w:widowControl/>
              <w:kinsoku/>
              <w:wordWrap/>
              <w:overflowPunct/>
              <w:topLinePunct w:val="0"/>
              <w:autoSpaceDE/>
              <w:autoSpaceDN/>
              <w:bidi w:val="0"/>
              <w:adjustRightInd/>
              <w:snapToGrid/>
              <w:spacing w:line="360" w:lineRule="auto"/>
              <w:jc w:val="center"/>
              <w:rPr>
                <w:rFonts w:hint="default" w:ascii="Times New Roman" w:hAnsi="Times New Roman" w:eastAsia="宋体" w:cs="Times New Roman"/>
                <w:i w:val="0"/>
                <w:iCs w:val="0"/>
                <w:color w:val="auto"/>
                <w:sz w:val="24"/>
                <w:szCs w:val="24"/>
                <w:u w:val="none"/>
              </w:rPr>
            </w:pP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1F7594">
            <w:pPr>
              <w:keepNext w:val="0"/>
              <w:keepLines w:val="0"/>
              <w:pageBreakBefore w:val="0"/>
              <w:widowControl/>
              <w:kinsoku/>
              <w:wordWrap/>
              <w:overflowPunct/>
              <w:topLinePunct w:val="0"/>
              <w:autoSpaceDE/>
              <w:autoSpaceDN/>
              <w:bidi w:val="0"/>
              <w:adjustRightInd/>
              <w:snapToGrid/>
              <w:spacing w:line="360" w:lineRule="auto"/>
              <w:jc w:val="center"/>
              <w:rPr>
                <w:rFonts w:hint="default" w:ascii="Times New Roman" w:hAnsi="Times New Roman" w:eastAsia="宋体" w:cs="Times New Roman"/>
                <w:i w:val="0"/>
                <w:iCs w:val="0"/>
                <w:color w:val="auto"/>
                <w:sz w:val="24"/>
                <w:szCs w:val="24"/>
                <w:u w:val="none"/>
              </w:rPr>
            </w:pPr>
          </w:p>
        </w:tc>
      </w:tr>
      <w:tr w14:paraId="5B4F1E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30" w:hRule="atLeast"/>
        </w:trPr>
        <w:tc>
          <w:tcPr>
            <w:tcW w:w="327" w:type="pct"/>
            <w:vMerge w:val="continue"/>
            <w:tcBorders>
              <w:top w:val="single" w:color="000000" w:sz="4" w:space="0"/>
              <w:left w:val="single" w:color="000000" w:sz="4" w:space="0"/>
              <w:bottom w:val="nil"/>
              <w:right w:val="single" w:color="000000" w:sz="4" w:space="0"/>
            </w:tcBorders>
            <w:shd w:val="clear" w:color="auto" w:fill="auto"/>
            <w:vAlign w:val="center"/>
          </w:tcPr>
          <w:p w14:paraId="61A27ECD">
            <w:pPr>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i w:val="0"/>
                <w:iCs w:val="0"/>
                <w:color w:val="auto"/>
                <w:sz w:val="24"/>
                <w:szCs w:val="24"/>
                <w:u w:val="none"/>
              </w:rPr>
            </w:pPr>
          </w:p>
        </w:tc>
        <w:tc>
          <w:tcPr>
            <w:tcW w:w="8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6870AB">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 对外来车辆进行询问、登记，指挥其有序停放于指定区域，严禁占用消防通道、专用车位。</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BF8AF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w:t>
            </w:r>
          </w:p>
        </w:tc>
        <w:tc>
          <w:tcPr>
            <w:tcW w:w="2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3F4347">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sz w:val="24"/>
                <w:szCs w:val="24"/>
                <w:u w:val="none"/>
              </w:rPr>
            </w:pPr>
            <w:r>
              <w:rPr>
                <w:rStyle w:val="266"/>
                <w:color w:val="auto"/>
                <w:sz w:val="24"/>
                <w:szCs w:val="24"/>
                <w:lang w:val="en-US" w:eastAsia="zh-CN" w:bidi="ar"/>
              </w:rPr>
              <w:t>车辆未登记进入扣</w:t>
            </w:r>
            <w:r>
              <w:rPr>
                <w:rStyle w:val="267"/>
                <w:rFonts w:eastAsia="宋体"/>
                <w:color w:val="auto"/>
                <w:sz w:val="24"/>
                <w:szCs w:val="24"/>
                <w:lang w:val="en-US" w:eastAsia="zh-CN" w:bidi="ar"/>
              </w:rPr>
              <w:t>1</w:t>
            </w:r>
            <w:r>
              <w:rPr>
                <w:rStyle w:val="266"/>
                <w:color w:val="auto"/>
                <w:sz w:val="24"/>
                <w:szCs w:val="24"/>
                <w:lang w:val="en-US" w:eastAsia="zh-CN" w:bidi="ar"/>
              </w:rPr>
              <w:t>分；指挥不当导致乱停乱放，每车次扣</w:t>
            </w:r>
            <w:r>
              <w:rPr>
                <w:rStyle w:val="267"/>
                <w:rFonts w:eastAsia="宋体"/>
                <w:color w:val="auto"/>
                <w:sz w:val="24"/>
                <w:szCs w:val="24"/>
                <w:lang w:val="en-US" w:eastAsia="zh-CN" w:bidi="ar"/>
              </w:rPr>
              <w:t>1</w:t>
            </w:r>
            <w:r>
              <w:rPr>
                <w:rStyle w:val="266"/>
                <w:color w:val="auto"/>
                <w:sz w:val="24"/>
                <w:szCs w:val="24"/>
                <w:lang w:val="en-US" w:eastAsia="zh-CN" w:bidi="ar"/>
              </w:rPr>
              <w:t>分；影响警车出警或紧急通道，每次扣</w:t>
            </w:r>
            <w:r>
              <w:rPr>
                <w:rStyle w:val="267"/>
                <w:rFonts w:eastAsia="宋体"/>
                <w:color w:val="auto"/>
                <w:sz w:val="24"/>
                <w:szCs w:val="24"/>
                <w:lang w:val="en-US" w:eastAsia="zh-CN" w:bidi="ar"/>
              </w:rPr>
              <w:t>2</w:t>
            </w:r>
            <w:r>
              <w:rPr>
                <w:rStyle w:val="266"/>
                <w:color w:val="auto"/>
                <w:sz w:val="24"/>
                <w:szCs w:val="24"/>
                <w:lang w:val="en-US" w:eastAsia="zh-CN" w:bidi="ar"/>
              </w:rPr>
              <w:t>分。</w:t>
            </w:r>
          </w:p>
        </w:tc>
        <w:tc>
          <w:tcPr>
            <w:tcW w:w="237" w:type="pct"/>
            <w:tcBorders>
              <w:top w:val="single" w:color="000000" w:sz="4" w:space="0"/>
              <w:left w:val="single" w:color="000000" w:sz="4" w:space="0"/>
              <w:bottom w:val="single" w:color="000000" w:sz="4" w:space="0"/>
              <w:right w:val="single" w:color="000000" w:sz="4" w:space="0"/>
            </w:tcBorders>
            <w:shd w:val="clear" w:color="auto" w:fill="auto"/>
            <w:vAlign w:val="top"/>
          </w:tcPr>
          <w:p w14:paraId="7DDC0BFE">
            <w:pPr>
              <w:keepNext w:val="0"/>
              <w:keepLines w:val="0"/>
              <w:pageBreakBefore w:val="0"/>
              <w:widowControl/>
              <w:kinsoku/>
              <w:wordWrap/>
              <w:overflowPunct/>
              <w:topLinePunct w:val="0"/>
              <w:autoSpaceDE/>
              <w:autoSpaceDN/>
              <w:bidi w:val="0"/>
              <w:adjustRightInd/>
              <w:snapToGrid/>
              <w:spacing w:line="360" w:lineRule="auto"/>
              <w:jc w:val="center"/>
              <w:rPr>
                <w:rFonts w:hint="default" w:ascii="Times New Roman" w:hAnsi="Times New Roman" w:eastAsia="宋体" w:cs="Times New Roman"/>
                <w:i w:val="0"/>
                <w:iCs w:val="0"/>
                <w:color w:val="auto"/>
                <w:sz w:val="24"/>
                <w:szCs w:val="24"/>
                <w:u w:val="none"/>
              </w:rPr>
            </w:pPr>
          </w:p>
        </w:tc>
        <w:tc>
          <w:tcPr>
            <w:tcW w:w="237" w:type="pct"/>
            <w:tcBorders>
              <w:top w:val="single" w:color="000000" w:sz="4" w:space="0"/>
              <w:left w:val="single" w:color="000000" w:sz="4" w:space="0"/>
              <w:bottom w:val="single" w:color="000000" w:sz="4" w:space="0"/>
              <w:right w:val="single" w:color="000000" w:sz="4" w:space="0"/>
            </w:tcBorders>
            <w:shd w:val="clear" w:color="auto" w:fill="auto"/>
            <w:vAlign w:val="top"/>
          </w:tcPr>
          <w:p w14:paraId="6724D219">
            <w:pPr>
              <w:keepNext w:val="0"/>
              <w:keepLines w:val="0"/>
              <w:pageBreakBefore w:val="0"/>
              <w:widowControl/>
              <w:kinsoku/>
              <w:wordWrap/>
              <w:overflowPunct/>
              <w:topLinePunct w:val="0"/>
              <w:autoSpaceDE/>
              <w:autoSpaceDN/>
              <w:bidi w:val="0"/>
              <w:adjustRightInd/>
              <w:snapToGrid/>
              <w:spacing w:line="360" w:lineRule="auto"/>
              <w:jc w:val="center"/>
              <w:rPr>
                <w:rFonts w:hint="default" w:ascii="Times New Roman" w:hAnsi="Times New Roman" w:eastAsia="宋体" w:cs="Times New Roman"/>
                <w:i w:val="0"/>
                <w:iCs w:val="0"/>
                <w:color w:val="auto"/>
                <w:sz w:val="24"/>
                <w:szCs w:val="24"/>
                <w:u w:val="none"/>
              </w:rPr>
            </w:pP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5D85C7">
            <w:pPr>
              <w:keepNext w:val="0"/>
              <w:keepLines w:val="0"/>
              <w:pageBreakBefore w:val="0"/>
              <w:widowControl/>
              <w:kinsoku/>
              <w:wordWrap/>
              <w:overflowPunct/>
              <w:topLinePunct w:val="0"/>
              <w:autoSpaceDE/>
              <w:autoSpaceDN/>
              <w:bidi w:val="0"/>
              <w:adjustRightInd/>
              <w:snapToGrid/>
              <w:spacing w:line="360" w:lineRule="auto"/>
              <w:jc w:val="center"/>
              <w:rPr>
                <w:rFonts w:hint="default" w:ascii="Times New Roman" w:hAnsi="Times New Roman" w:eastAsia="宋体" w:cs="Times New Roman"/>
                <w:i w:val="0"/>
                <w:iCs w:val="0"/>
                <w:color w:val="auto"/>
                <w:sz w:val="24"/>
                <w:szCs w:val="24"/>
                <w:u w:val="none"/>
              </w:rPr>
            </w:pPr>
          </w:p>
        </w:tc>
      </w:tr>
      <w:tr w14:paraId="37F071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327" w:type="pct"/>
            <w:vMerge w:val="continue"/>
            <w:tcBorders>
              <w:top w:val="single" w:color="000000" w:sz="4" w:space="0"/>
              <w:left w:val="single" w:color="000000" w:sz="4" w:space="0"/>
              <w:bottom w:val="nil"/>
              <w:right w:val="single" w:color="000000" w:sz="4" w:space="0"/>
            </w:tcBorders>
            <w:shd w:val="clear" w:color="auto" w:fill="auto"/>
            <w:vAlign w:val="center"/>
          </w:tcPr>
          <w:p w14:paraId="63CC0CFE">
            <w:pPr>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i w:val="0"/>
                <w:iCs w:val="0"/>
                <w:color w:val="auto"/>
                <w:sz w:val="24"/>
                <w:szCs w:val="24"/>
                <w:u w:val="none"/>
              </w:rPr>
            </w:pPr>
          </w:p>
        </w:tc>
        <w:tc>
          <w:tcPr>
            <w:tcW w:w="4672"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7AFAC8E">
            <w:pPr>
              <w:keepNext w:val="0"/>
              <w:keepLines w:val="0"/>
              <w:pageBreakBefore w:val="0"/>
              <w:widowControl/>
              <w:kinsoku/>
              <w:wordWrap/>
              <w:overflowPunct/>
              <w:topLinePunct w:val="0"/>
              <w:autoSpaceDE/>
              <w:autoSpaceDN/>
              <w:bidi w:val="0"/>
              <w:adjustRightInd/>
              <w:snapToGrid/>
              <w:spacing w:line="360" w:lineRule="auto"/>
              <w:jc w:val="center"/>
              <w:rPr>
                <w:rFonts w:hint="default" w:ascii="Times New Roman" w:hAnsi="Times New Roman" w:eastAsia="宋体" w:cs="Times New Roman"/>
                <w:b/>
                <w:bCs/>
                <w:i w:val="0"/>
                <w:iCs w:val="0"/>
                <w:color w:val="auto"/>
                <w:sz w:val="24"/>
                <w:szCs w:val="24"/>
                <w:u w:val="none"/>
              </w:rPr>
            </w:pPr>
            <w:r>
              <w:rPr>
                <w:rStyle w:val="268"/>
                <w:color w:val="auto"/>
                <w:sz w:val="24"/>
                <w:szCs w:val="24"/>
                <w:lang w:val="en-US" w:eastAsia="zh-CN" w:bidi="ar"/>
              </w:rPr>
              <w:t>巡逻岗</w:t>
            </w:r>
            <w:r>
              <w:rPr>
                <w:rStyle w:val="269"/>
                <w:rFonts w:eastAsia="宋体"/>
                <w:color w:val="auto"/>
                <w:sz w:val="24"/>
                <w:szCs w:val="24"/>
                <w:lang w:val="en-US" w:eastAsia="zh-CN" w:bidi="ar"/>
              </w:rPr>
              <w:t>/</w:t>
            </w:r>
            <w:r>
              <w:rPr>
                <w:rStyle w:val="268"/>
                <w:color w:val="auto"/>
                <w:sz w:val="24"/>
                <w:szCs w:val="24"/>
                <w:lang w:val="en-US" w:eastAsia="zh-CN" w:bidi="ar"/>
              </w:rPr>
              <w:t>周界巡查</w:t>
            </w:r>
            <w:r>
              <w:rPr>
                <w:rStyle w:val="269"/>
                <w:rFonts w:eastAsia="宋体"/>
                <w:color w:val="auto"/>
                <w:sz w:val="24"/>
                <w:szCs w:val="24"/>
                <w:lang w:val="en-US" w:eastAsia="zh-CN" w:bidi="ar"/>
              </w:rPr>
              <w:t>/</w:t>
            </w:r>
            <w:r>
              <w:rPr>
                <w:rStyle w:val="268"/>
                <w:color w:val="auto"/>
                <w:sz w:val="24"/>
                <w:szCs w:val="24"/>
                <w:lang w:val="en-US" w:eastAsia="zh-CN" w:bidi="ar"/>
              </w:rPr>
              <w:t>夜班岗：</w:t>
            </w:r>
          </w:p>
        </w:tc>
      </w:tr>
      <w:tr w14:paraId="2C1619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0" w:hRule="atLeast"/>
        </w:trPr>
        <w:tc>
          <w:tcPr>
            <w:tcW w:w="327" w:type="pct"/>
            <w:vMerge w:val="continue"/>
            <w:tcBorders>
              <w:top w:val="single" w:color="000000" w:sz="4" w:space="0"/>
              <w:left w:val="single" w:color="000000" w:sz="4" w:space="0"/>
              <w:bottom w:val="nil"/>
              <w:right w:val="single" w:color="000000" w:sz="4" w:space="0"/>
            </w:tcBorders>
            <w:shd w:val="clear" w:color="auto" w:fill="auto"/>
            <w:vAlign w:val="center"/>
          </w:tcPr>
          <w:p w14:paraId="1EBE0DBF">
            <w:pPr>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i w:val="0"/>
                <w:iCs w:val="0"/>
                <w:color w:val="auto"/>
                <w:sz w:val="24"/>
                <w:szCs w:val="24"/>
                <w:u w:val="none"/>
              </w:rPr>
            </w:pPr>
          </w:p>
        </w:tc>
        <w:tc>
          <w:tcPr>
            <w:tcW w:w="8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E5909D">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 按既定路线和时间进行巡逻，签到点（或电子巡更）打卡齐全，无漏巡。</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D8D5D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w:t>
            </w:r>
          </w:p>
        </w:tc>
        <w:tc>
          <w:tcPr>
            <w:tcW w:w="2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013056">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sz w:val="24"/>
                <w:szCs w:val="24"/>
                <w:u w:val="none"/>
              </w:rPr>
            </w:pPr>
            <w:r>
              <w:rPr>
                <w:rStyle w:val="266"/>
                <w:color w:val="auto"/>
                <w:sz w:val="24"/>
                <w:szCs w:val="24"/>
                <w:lang w:val="en-US" w:eastAsia="zh-CN" w:bidi="ar"/>
              </w:rPr>
              <w:t>未按路线或时间巡逻，每次扣</w:t>
            </w:r>
            <w:r>
              <w:rPr>
                <w:rStyle w:val="267"/>
                <w:rFonts w:eastAsia="宋体"/>
                <w:color w:val="auto"/>
                <w:sz w:val="24"/>
                <w:szCs w:val="24"/>
                <w:lang w:val="en-US" w:eastAsia="zh-CN" w:bidi="ar"/>
              </w:rPr>
              <w:t>1</w:t>
            </w:r>
            <w:r>
              <w:rPr>
                <w:rStyle w:val="266"/>
                <w:color w:val="auto"/>
                <w:sz w:val="24"/>
                <w:szCs w:val="24"/>
                <w:lang w:val="en-US" w:eastAsia="zh-CN" w:bidi="ar"/>
              </w:rPr>
              <w:t>分；巡更点缺失，每处扣</w:t>
            </w:r>
            <w:r>
              <w:rPr>
                <w:rStyle w:val="267"/>
                <w:rFonts w:eastAsia="宋体"/>
                <w:color w:val="auto"/>
                <w:sz w:val="24"/>
                <w:szCs w:val="24"/>
                <w:lang w:val="en-US" w:eastAsia="zh-CN" w:bidi="ar"/>
              </w:rPr>
              <w:t>1</w:t>
            </w:r>
            <w:r>
              <w:rPr>
                <w:rStyle w:val="266"/>
                <w:color w:val="auto"/>
                <w:sz w:val="24"/>
                <w:szCs w:val="24"/>
                <w:lang w:val="en-US" w:eastAsia="zh-CN" w:bidi="ar"/>
              </w:rPr>
              <w:t>分。</w:t>
            </w:r>
          </w:p>
        </w:tc>
        <w:tc>
          <w:tcPr>
            <w:tcW w:w="237" w:type="pct"/>
            <w:tcBorders>
              <w:top w:val="single" w:color="000000" w:sz="4" w:space="0"/>
              <w:left w:val="single" w:color="000000" w:sz="4" w:space="0"/>
              <w:bottom w:val="single" w:color="000000" w:sz="4" w:space="0"/>
              <w:right w:val="single" w:color="000000" w:sz="4" w:space="0"/>
            </w:tcBorders>
            <w:shd w:val="clear" w:color="auto" w:fill="auto"/>
            <w:vAlign w:val="top"/>
          </w:tcPr>
          <w:p w14:paraId="38EA6361">
            <w:pPr>
              <w:keepNext w:val="0"/>
              <w:keepLines w:val="0"/>
              <w:pageBreakBefore w:val="0"/>
              <w:widowControl/>
              <w:kinsoku/>
              <w:wordWrap/>
              <w:overflowPunct/>
              <w:topLinePunct w:val="0"/>
              <w:autoSpaceDE/>
              <w:autoSpaceDN/>
              <w:bidi w:val="0"/>
              <w:adjustRightInd/>
              <w:snapToGrid/>
              <w:spacing w:line="360" w:lineRule="auto"/>
              <w:jc w:val="center"/>
              <w:rPr>
                <w:rFonts w:hint="default" w:ascii="Times New Roman" w:hAnsi="Times New Roman" w:eastAsia="宋体" w:cs="Times New Roman"/>
                <w:i w:val="0"/>
                <w:iCs w:val="0"/>
                <w:color w:val="auto"/>
                <w:sz w:val="24"/>
                <w:szCs w:val="24"/>
                <w:u w:val="none"/>
              </w:rPr>
            </w:pPr>
          </w:p>
        </w:tc>
        <w:tc>
          <w:tcPr>
            <w:tcW w:w="237" w:type="pct"/>
            <w:tcBorders>
              <w:top w:val="single" w:color="000000" w:sz="4" w:space="0"/>
              <w:left w:val="single" w:color="000000" w:sz="4" w:space="0"/>
              <w:bottom w:val="single" w:color="000000" w:sz="4" w:space="0"/>
              <w:right w:val="single" w:color="000000" w:sz="4" w:space="0"/>
            </w:tcBorders>
            <w:shd w:val="clear" w:color="auto" w:fill="auto"/>
            <w:vAlign w:val="top"/>
          </w:tcPr>
          <w:p w14:paraId="2FAA91C9">
            <w:pPr>
              <w:keepNext w:val="0"/>
              <w:keepLines w:val="0"/>
              <w:pageBreakBefore w:val="0"/>
              <w:widowControl/>
              <w:kinsoku/>
              <w:wordWrap/>
              <w:overflowPunct/>
              <w:topLinePunct w:val="0"/>
              <w:autoSpaceDE/>
              <w:autoSpaceDN/>
              <w:bidi w:val="0"/>
              <w:adjustRightInd/>
              <w:snapToGrid/>
              <w:spacing w:line="360" w:lineRule="auto"/>
              <w:jc w:val="center"/>
              <w:rPr>
                <w:rFonts w:hint="default" w:ascii="Times New Roman" w:hAnsi="Times New Roman" w:eastAsia="宋体" w:cs="Times New Roman"/>
                <w:i w:val="0"/>
                <w:iCs w:val="0"/>
                <w:color w:val="auto"/>
                <w:sz w:val="24"/>
                <w:szCs w:val="24"/>
                <w:u w:val="none"/>
              </w:rPr>
            </w:pP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09BAF9">
            <w:pPr>
              <w:keepNext w:val="0"/>
              <w:keepLines w:val="0"/>
              <w:pageBreakBefore w:val="0"/>
              <w:widowControl/>
              <w:kinsoku/>
              <w:wordWrap/>
              <w:overflowPunct/>
              <w:topLinePunct w:val="0"/>
              <w:autoSpaceDE/>
              <w:autoSpaceDN/>
              <w:bidi w:val="0"/>
              <w:adjustRightInd/>
              <w:snapToGrid/>
              <w:spacing w:line="360" w:lineRule="auto"/>
              <w:jc w:val="center"/>
              <w:rPr>
                <w:rFonts w:hint="default" w:ascii="Times New Roman" w:hAnsi="Times New Roman" w:eastAsia="宋体" w:cs="Times New Roman"/>
                <w:i w:val="0"/>
                <w:iCs w:val="0"/>
                <w:color w:val="auto"/>
                <w:sz w:val="24"/>
                <w:szCs w:val="24"/>
                <w:u w:val="none"/>
              </w:rPr>
            </w:pPr>
          </w:p>
        </w:tc>
      </w:tr>
      <w:tr w14:paraId="1EDEE6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0" w:hRule="atLeast"/>
        </w:trPr>
        <w:tc>
          <w:tcPr>
            <w:tcW w:w="327" w:type="pct"/>
            <w:vMerge w:val="continue"/>
            <w:tcBorders>
              <w:top w:val="single" w:color="000000" w:sz="4" w:space="0"/>
              <w:left w:val="single" w:color="000000" w:sz="4" w:space="0"/>
              <w:bottom w:val="nil"/>
              <w:right w:val="single" w:color="000000" w:sz="4" w:space="0"/>
            </w:tcBorders>
            <w:shd w:val="clear" w:color="auto" w:fill="auto"/>
            <w:vAlign w:val="center"/>
          </w:tcPr>
          <w:p w14:paraId="7F9199CC">
            <w:pPr>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i w:val="0"/>
                <w:iCs w:val="0"/>
                <w:color w:val="auto"/>
                <w:sz w:val="24"/>
                <w:szCs w:val="24"/>
                <w:u w:val="none"/>
              </w:rPr>
            </w:pPr>
          </w:p>
        </w:tc>
        <w:tc>
          <w:tcPr>
            <w:tcW w:w="8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716427">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 巡逻中认真检查门窗、水电、消防设施、可疑人员及物品，发现问题及时记录并上报。</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8AC35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w:t>
            </w:r>
          </w:p>
        </w:tc>
        <w:tc>
          <w:tcPr>
            <w:tcW w:w="2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A0BE5E">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sz w:val="24"/>
                <w:szCs w:val="24"/>
                <w:u w:val="none"/>
              </w:rPr>
            </w:pPr>
            <w:r>
              <w:rPr>
                <w:rStyle w:val="266"/>
                <w:color w:val="auto"/>
                <w:sz w:val="24"/>
                <w:szCs w:val="24"/>
                <w:lang w:val="en-US" w:eastAsia="zh-CN" w:bidi="ar"/>
              </w:rPr>
              <w:t>检查不细，应发现的问题未发现，每次扣</w:t>
            </w:r>
            <w:r>
              <w:rPr>
                <w:rStyle w:val="267"/>
                <w:rFonts w:eastAsia="宋体"/>
                <w:color w:val="auto"/>
                <w:sz w:val="24"/>
                <w:szCs w:val="24"/>
                <w:lang w:val="en-US" w:eastAsia="zh-CN" w:bidi="ar"/>
              </w:rPr>
              <w:t>1</w:t>
            </w:r>
            <w:r>
              <w:rPr>
                <w:rStyle w:val="266"/>
                <w:color w:val="auto"/>
                <w:sz w:val="24"/>
                <w:szCs w:val="24"/>
                <w:lang w:val="en-US" w:eastAsia="zh-CN" w:bidi="ar"/>
              </w:rPr>
              <w:t>分；发现可疑情况未及时阻止或上报，扣</w:t>
            </w:r>
            <w:r>
              <w:rPr>
                <w:rStyle w:val="267"/>
                <w:rFonts w:eastAsia="宋体"/>
                <w:color w:val="auto"/>
                <w:sz w:val="24"/>
                <w:szCs w:val="24"/>
                <w:lang w:val="en-US" w:eastAsia="zh-CN" w:bidi="ar"/>
              </w:rPr>
              <w:t>5</w:t>
            </w:r>
            <w:r>
              <w:rPr>
                <w:rStyle w:val="266"/>
                <w:color w:val="auto"/>
                <w:sz w:val="24"/>
                <w:szCs w:val="24"/>
                <w:lang w:val="en-US" w:eastAsia="zh-CN" w:bidi="ar"/>
              </w:rPr>
              <w:t>分；处理不当扣</w:t>
            </w:r>
            <w:r>
              <w:rPr>
                <w:rStyle w:val="267"/>
                <w:rFonts w:eastAsia="宋体"/>
                <w:color w:val="auto"/>
                <w:sz w:val="24"/>
                <w:szCs w:val="24"/>
                <w:lang w:val="en-US" w:eastAsia="zh-CN" w:bidi="ar"/>
              </w:rPr>
              <w:t>3</w:t>
            </w:r>
            <w:r>
              <w:rPr>
                <w:rStyle w:val="266"/>
                <w:color w:val="auto"/>
                <w:sz w:val="24"/>
                <w:szCs w:val="24"/>
                <w:lang w:val="en-US" w:eastAsia="zh-CN" w:bidi="ar"/>
              </w:rPr>
              <w:t>分。</w:t>
            </w:r>
          </w:p>
        </w:tc>
        <w:tc>
          <w:tcPr>
            <w:tcW w:w="237" w:type="pct"/>
            <w:tcBorders>
              <w:top w:val="single" w:color="000000" w:sz="4" w:space="0"/>
              <w:left w:val="single" w:color="000000" w:sz="4" w:space="0"/>
              <w:bottom w:val="single" w:color="000000" w:sz="4" w:space="0"/>
              <w:right w:val="single" w:color="000000" w:sz="4" w:space="0"/>
            </w:tcBorders>
            <w:shd w:val="clear" w:color="auto" w:fill="auto"/>
            <w:vAlign w:val="top"/>
          </w:tcPr>
          <w:p w14:paraId="4FE4FA29">
            <w:pPr>
              <w:keepNext w:val="0"/>
              <w:keepLines w:val="0"/>
              <w:pageBreakBefore w:val="0"/>
              <w:widowControl/>
              <w:kinsoku/>
              <w:wordWrap/>
              <w:overflowPunct/>
              <w:topLinePunct w:val="0"/>
              <w:autoSpaceDE/>
              <w:autoSpaceDN/>
              <w:bidi w:val="0"/>
              <w:adjustRightInd/>
              <w:snapToGrid/>
              <w:spacing w:line="360" w:lineRule="auto"/>
              <w:jc w:val="center"/>
              <w:rPr>
                <w:rFonts w:hint="default" w:ascii="Times New Roman" w:hAnsi="Times New Roman" w:eastAsia="宋体" w:cs="Times New Roman"/>
                <w:i w:val="0"/>
                <w:iCs w:val="0"/>
                <w:color w:val="auto"/>
                <w:sz w:val="24"/>
                <w:szCs w:val="24"/>
                <w:u w:val="none"/>
              </w:rPr>
            </w:pPr>
          </w:p>
        </w:tc>
        <w:tc>
          <w:tcPr>
            <w:tcW w:w="237" w:type="pct"/>
            <w:tcBorders>
              <w:top w:val="single" w:color="000000" w:sz="4" w:space="0"/>
              <w:left w:val="single" w:color="000000" w:sz="4" w:space="0"/>
              <w:bottom w:val="single" w:color="000000" w:sz="4" w:space="0"/>
              <w:right w:val="single" w:color="000000" w:sz="4" w:space="0"/>
            </w:tcBorders>
            <w:shd w:val="clear" w:color="auto" w:fill="auto"/>
            <w:vAlign w:val="top"/>
          </w:tcPr>
          <w:p w14:paraId="1A57420F">
            <w:pPr>
              <w:keepNext w:val="0"/>
              <w:keepLines w:val="0"/>
              <w:pageBreakBefore w:val="0"/>
              <w:widowControl/>
              <w:kinsoku/>
              <w:wordWrap/>
              <w:overflowPunct/>
              <w:topLinePunct w:val="0"/>
              <w:autoSpaceDE/>
              <w:autoSpaceDN/>
              <w:bidi w:val="0"/>
              <w:adjustRightInd/>
              <w:snapToGrid/>
              <w:spacing w:line="360" w:lineRule="auto"/>
              <w:jc w:val="center"/>
              <w:rPr>
                <w:rFonts w:hint="default" w:ascii="Times New Roman" w:hAnsi="Times New Roman" w:eastAsia="宋体" w:cs="Times New Roman"/>
                <w:i w:val="0"/>
                <w:iCs w:val="0"/>
                <w:color w:val="auto"/>
                <w:sz w:val="24"/>
                <w:szCs w:val="24"/>
                <w:u w:val="none"/>
              </w:rPr>
            </w:pP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0DE4F0">
            <w:pPr>
              <w:keepNext w:val="0"/>
              <w:keepLines w:val="0"/>
              <w:pageBreakBefore w:val="0"/>
              <w:widowControl/>
              <w:kinsoku/>
              <w:wordWrap/>
              <w:overflowPunct/>
              <w:topLinePunct w:val="0"/>
              <w:autoSpaceDE/>
              <w:autoSpaceDN/>
              <w:bidi w:val="0"/>
              <w:adjustRightInd/>
              <w:snapToGrid/>
              <w:spacing w:line="360" w:lineRule="auto"/>
              <w:jc w:val="center"/>
              <w:rPr>
                <w:rFonts w:hint="default" w:ascii="Times New Roman" w:hAnsi="Times New Roman" w:eastAsia="宋体" w:cs="Times New Roman"/>
                <w:i w:val="0"/>
                <w:iCs w:val="0"/>
                <w:color w:val="auto"/>
                <w:sz w:val="24"/>
                <w:szCs w:val="24"/>
                <w:u w:val="none"/>
              </w:rPr>
            </w:pPr>
          </w:p>
        </w:tc>
      </w:tr>
      <w:tr w14:paraId="7F8FDA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327" w:type="pct"/>
            <w:vMerge w:val="continue"/>
            <w:tcBorders>
              <w:top w:val="single" w:color="000000" w:sz="4" w:space="0"/>
              <w:left w:val="single" w:color="000000" w:sz="4" w:space="0"/>
              <w:bottom w:val="nil"/>
              <w:right w:val="single" w:color="000000" w:sz="4" w:space="0"/>
            </w:tcBorders>
            <w:shd w:val="clear" w:color="auto" w:fill="auto"/>
            <w:vAlign w:val="center"/>
          </w:tcPr>
          <w:p w14:paraId="3D29F3F2">
            <w:pPr>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i w:val="0"/>
                <w:iCs w:val="0"/>
                <w:color w:val="auto"/>
                <w:sz w:val="24"/>
                <w:szCs w:val="24"/>
                <w:u w:val="none"/>
              </w:rPr>
            </w:pPr>
          </w:p>
        </w:tc>
        <w:tc>
          <w:tcPr>
            <w:tcW w:w="8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2CF593">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 熟悉消防器材位置及使用方法，定期检查并记录，确保完好有效。</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72AE4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w:t>
            </w:r>
          </w:p>
        </w:tc>
        <w:tc>
          <w:tcPr>
            <w:tcW w:w="2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F21B18">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sz w:val="24"/>
                <w:szCs w:val="24"/>
                <w:u w:val="none"/>
              </w:rPr>
            </w:pPr>
            <w:r>
              <w:rPr>
                <w:rStyle w:val="266"/>
                <w:color w:val="auto"/>
                <w:sz w:val="24"/>
                <w:szCs w:val="24"/>
                <w:lang w:val="en-US" w:eastAsia="zh-CN" w:bidi="ar"/>
              </w:rPr>
              <w:t>不熟悉消防器材位置或不会使用，扣</w:t>
            </w:r>
            <w:r>
              <w:rPr>
                <w:rStyle w:val="267"/>
                <w:rFonts w:eastAsia="宋体"/>
                <w:color w:val="auto"/>
                <w:sz w:val="24"/>
                <w:szCs w:val="24"/>
                <w:lang w:val="en-US" w:eastAsia="zh-CN" w:bidi="ar"/>
              </w:rPr>
              <w:t>2</w:t>
            </w:r>
            <w:r>
              <w:rPr>
                <w:rStyle w:val="266"/>
                <w:color w:val="auto"/>
                <w:sz w:val="24"/>
                <w:szCs w:val="24"/>
                <w:lang w:val="en-US" w:eastAsia="zh-CN" w:bidi="ar"/>
              </w:rPr>
              <w:t>分；检查记录缺失，每次扣</w:t>
            </w:r>
            <w:r>
              <w:rPr>
                <w:rStyle w:val="267"/>
                <w:rFonts w:eastAsia="宋体"/>
                <w:color w:val="auto"/>
                <w:sz w:val="24"/>
                <w:szCs w:val="24"/>
                <w:lang w:val="en-US" w:eastAsia="zh-CN" w:bidi="ar"/>
              </w:rPr>
              <w:t>1</w:t>
            </w:r>
            <w:r>
              <w:rPr>
                <w:rStyle w:val="266"/>
                <w:color w:val="auto"/>
                <w:sz w:val="24"/>
                <w:szCs w:val="24"/>
                <w:lang w:val="en-US" w:eastAsia="zh-CN" w:bidi="ar"/>
              </w:rPr>
              <w:t>分。</w:t>
            </w:r>
          </w:p>
        </w:tc>
        <w:tc>
          <w:tcPr>
            <w:tcW w:w="237" w:type="pct"/>
            <w:tcBorders>
              <w:top w:val="single" w:color="000000" w:sz="4" w:space="0"/>
              <w:left w:val="single" w:color="000000" w:sz="4" w:space="0"/>
              <w:bottom w:val="single" w:color="000000" w:sz="4" w:space="0"/>
              <w:right w:val="single" w:color="000000" w:sz="4" w:space="0"/>
            </w:tcBorders>
            <w:shd w:val="clear" w:color="auto" w:fill="auto"/>
            <w:vAlign w:val="top"/>
          </w:tcPr>
          <w:p w14:paraId="3C3D12D3">
            <w:pPr>
              <w:keepNext w:val="0"/>
              <w:keepLines w:val="0"/>
              <w:pageBreakBefore w:val="0"/>
              <w:widowControl/>
              <w:kinsoku/>
              <w:wordWrap/>
              <w:overflowPunct/>
              <w:topLinePunct w:val="0"/>
              <w:autoSpaceDE/>
              <w:autoSpaceDN/>
              <w:bidi w:val="0"/>
              <w:adjustRightInd/>
              <w:snapToGrid/>
              <w:spacing w:line="360" w:lineRule="auto"/>
              <w:jc w:val="center"/>
              <w:rPr>
                <w:rFonts w:hint="default" w:ascii="Times New Roman" w:hAnsi="Times New Roman" w:eastAsia="宋体" w:cs="Times New Roman"/>
                <w:i w:val="0"/>
                <w:iCs w:val="0"/>
                <w:color w:val="auto"/>
                <w:sz w:val="24"/>
                <w:szCs w:val="24"/>
                <w:u w:val="none"/>
              </w:rPr>
            </w:pPr>
          </w:p>
        </w:tc>
        <w:tc>
          <w:tcPr>
            <w:tcW w:w="237" w:type="pct"/>
            <w:tcBorders>
              <w:top w:val="single" w:color="000000" w:sz="4" w:space="0"/>
              <w:left w:val="single" w:color="000000" w:sz="4" w:space="0"/>
              <w:bottom w:val="single" w:color="000000" w:sz="4" w:space="0"/>
              <w:right w:val="single" w:color="000000" w:sz="4" w:space="0"/>
            </w:tcBorders>
            <w:shd w:val="clear" w:color="auto" w:fill="auto"/>
            <w:vAlign w:val="top"/>
          </w:tcPr>
          <w:p w14:paraId="333CDA53">
            <w:pPr>
              <w:keepNext w:val="0"/>
              <w:keepLines w:val="0"/>
              <w:pageBreakBefore w:val="0"/>
              <w:widowControl/>
              <w:kinsoku/>
              <w:wordWrap/>
              <w:overflowPunct/>
              <w:topLinePunct w:val="0"/>
              <w:autoSpaceDE/>
              <w:autoSpaceDN/>
              <w:bidi w:val="0"/>
              <w:adjustRightInd/>
              <w:snapToGrid/>
              <w:spacing w:line="360" w:lineRule="auto"/>
              <w:jc w:val="center"/>
              <w:rPr>
                <w:rFonts w:hint="default" w:ascii="Times New Roman" w:hAnsi="Times New Roman" w:eastAsia="宋体" w:cs="Times New Roman"/>
                <w:i w:val="0"/>
                <w:iCs w:val="0"/>
                <w:color w:val="auto"/>
                <w:sz w:val="24"/>
                <w:szCs w:val="24"/>
                <w:u w:val="none"/>
              </w:rPr>
            </w:pP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BB7F82">
            <w:pPr>
              <w:keepNext w:val="0"/>
              <w:keepLines w:val="0"/>
              <w:pageBreakBefore w:val="0"/>
              <w:widowControl/>
              <w:kinsoku/>
              <w:wordWrap/>
              <w:overflowPunct/>
              <w:topLinePunct w:val="0"/>
              <w:autoSpaceDE/>
              <w:autoSpaceDN/>
              <w:bidi w:val="0"/>
              <w:adjustRightInd/>
              <w:snapToGrid/>
              <w:spacing w:line="360" w:lineRule="auto"/>
              <w:jc w:val="center"/>
              <w:rPr>
                <w:rFonts w:hint="default" w:ascii="Times New Roman" w:hAnsi="Times New Roman" w:eastAsia="宋体" w:cs="Times New Roman"/>
                <w:i w:val="0"/>
                <w:iCs w:val="0"/>
                <w:color w:val="auto"/>
                <w:sz w:val="24"/>
                <w:szCs w:val="24"/>
                <w:u w:val="none"/>
              </w:rPr>
            </w:pPr>
          </w:p>
        </w:tc>
      </w:tr>
      <w:tr w14:paraId="1E6A9A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32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49398B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三、职业操守与综合管理 (25分)</w:t>
            </w:r>
          </w:p>
        </w:tc>
        <w:tc>
          <w:tcPr>
            <w:tcW w:w="8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66B472">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r>
              <w:rPr>
                <w:rFonts w:hint="eastAsia" w:ascii="宋体" w:hAnsi="宋体" w:cs="宋体"/>
                <w:i w:val="0"/>
                <w:iCs w:val="0"/>
                <w:color w:val="auto"/>
                <w:kern w:val="0"/>
                <w:sz w:val="24"/>
                <w:szCs w:val="24"/>
                <w:u w:val="none"/>
                <w:lang w:val="en-US" w:eastAsia="zh-CN" w:bidi="ar"/>
              </w:rPr>
              <w:t>2</w:t>
            </w:r>
            <w:r>
              <w:rPr>
                <w:rFonts w:hint="eastAsia" w:ascii="宋体" w:hAnsi="宋体" w:eastAsia="宋体" w:cs="宋体"/>
                <w:i w:val="0"/>
                <w:iCs w:val="0"/>
                <w:color w:val="auto"/>
                <w:kern w:val="0"/>
                <w:sz w:val="24"/>
                <w:szCs w:val="24"/>
                <w:u w:val="none"/>
                <w:lang w:val="en-US" w:eastAsia="zh-CN" w:bidi="ar"/>
              </w:rPr>
              <w:t>. 当班期间严禁做与工作无关的事：玩手机、吸烟、闲聊、阅读书报、捡拾废品等。</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63B57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w:t>
            </w:r>
          </w:p>
        </w:tc>
        <w:tc>
          <w:tcPr>
            <w:tcW w:w="2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36A7A8">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sz w:val="24"/>
                <w:szCs w:val="24"/>
                <w:u w:val="none"/>
              </w:rPr>
            </w:pPr>
            <w:r>
              <w:rPr>
                <w:rStyle w:val="266"/>
                <w:color w:val="auto"/>
                <w:sz w:val="24"/>
                <w:szCs w:val="24"/>
                <w:lang w:val="en-US" w:eastAsia="zh-CN" w:bidi="ar"/>
              </w:rPr>
              <w:t>做与工作无关的事（如玩手机、闲聊），每发现一次扣</w:t>
            </w:r>
            <w:r>
              <w:rPr>
                <w:rStyle w:val="267"/>
                <w:rFonts w:eastAsia="宋体"/>
                <w:color w:val="auto"/>
                <w:sz w:val="24"/>
                <w:szCs w:val="24"/>
                <w:lang w:val="en-US" w:eastAsia="zh-CN" w:bidi="ar"/>
              </w:rPr>
              <w:t>1</w:t>
            </w:r>
            <w:r>
              <w:rPr>
                <w:rStyle w:val="266"/>
                <w:color w:val="auto"/>
                <w:sz w:val="24"/>
                <w:szCs w:val="24"/>
                <w:lang w:val="en-US" w:eastAsia="zh-CN" w:bidi="ar"/>
              </w:rPr>
              <w:t>分；吸烟扣</w:t>
            </w:r>
            <w:r>
              <w:rPr>
                <w:rStyle w:val="267"/>
                <w:rFonts w:eastAsia="宋体"/>
                <w:color w:val="auto"/>
                <w:sz w:val="24"/>
                <w:szCs w:val="24"/>
                <w:lang w:val="en-US" w:eastAsia="zh-CN" w:bidi="ar"/>
              </w:rPr>
              <w:t>2</w:t>
            </w:r>
            <w:r>
              <w:rPr>
                <w:rStyle w:val="266"/>
                <w:color w:val="auto"/>
                <w:sz w:val="24"/>
                <w:szCs w:val="24"/>
                <w:lang w:val="en-US" w:eastAsia="zh-CN" w:bidi="ar"/>
              </w:rPr>
              <w:t>分。</w:t>
            </w:r>
          </w:p>
        </w:tc>
        <w:tc>
          <w:tcPr>
            <w:tcW w:w="237" w:type="pct"/>
            <w:tcBorders>
              <w:top w:val="single" w:color="000000" w:sz="4" w:space="0"/>
              <w:left w:val="single" w:color="000000" w:sz="4" w:space="0"/>
              <w:bottom w:val="single" w:color="000000" w:sz="4" w:space="0"/>
              <w:right w:val="single" w:color="000000" w:sz="4" w:space="0"/>
            </w:tcBorders>
            <w:shd w:val="clear" w:color="auto" w:fill="auto"/>
            <w:vAlign w:val="top"/>
          </w:tcPr>
          <w:p w14:paraId="65836BD9">
            <w:pPr>
              <w:keepNext w:val="0"/>
              <w:keepLines w:val="0"/>
              <w:pageBreakBefore w:val="0"/>
              <w:widowControl/>
              <w:kinsoku/>
              <w:wordWrap/>
              <w:overflowPunct/>
              <w:topLinePunct w:val="0"/>
              <w:autoSpaceDE/>
              <w:autoSpaceDN/>
              <w:bidi w:val="0"/>
              <w:adjustRightInd/>
              <w:snapToGrid/>
              <w:spacing w:line="360" w:lineRule="auto"/>
              <w:jc w:val="center"/>
              <w:rPr>
                <w:rFonts w:hint="default" w:ascii="Times New Roman" w:hAnsi="Times New Roman" w:eastAsia="宋体" w:cs="Times New Roman"/>
                <w:i w:val="0"/>
                <w:iCs w:val="0"/>
                <w:color w:val="auto"/>
                <w:sz w:val="24"/>
                <w:szCs w:val="24"/>
                <w:u w:val="none"/>
              </w:rPr>
            </w:pPr>
          </w:p>
        </w:tc>
        <w:tc>
          <w:tcPr>
            <w:tcW w:w="237" w:type="pct"/>
            <w:tcBorders>
              <w:top w:val="single" w:color="000000" w:sz="4" w:space="0"/>
              <w:left w:val="single" w:color="000000" w:sz="4" w:space="0"/>
              <w:bottom w:val="single" w:color="000000" w:sz="4" w:space="0"/>
              <w:right w:val="single" w:color="000000" w:sz="4" w:space="0"/>
            </w:tcBorders>
            <w:shd w:val="clear" w:color="auto" w:fill="auto"/>
            <w:vAlign w:val="top"/>
          </w:tcPr>
          <w:p w14:paraId="24DDD6BF">
            <w:pPr>
              <w:keepNext w:val="0"/>
              <w:keepLines w:val="0"/>
              <w:pageBreakBefore w:val="0"/>
              <w:widowControl/>
              <w:kinsoku/>
              <w:wordWrap/>
              <w:overflowPunct/>
              <w:topLinePunct w:val="0"/>
              <w:autoSpaceDE/>
              <w:autoSpaceDN/>
              <w:bidi w:val="0"/>
              <w:adjustRightInd/>
              <w:snapToGrid/>
              <w:spacing w:line="360" w:lineRule="auto"/>
              <w:jc w:val="center"/>
              <w:rPr>
                <w:rFonts w:hint="default" w:ascii="Times New Roman" w:hAnsi="Times New Roman" w:eastAsia="宋体" w:cs="Times New Roman"/>
                <w:i w:val="0"/>
                <w:iCs w:val="0"/>
                <w:color w:val="auto"/>
                <w:sz w:val="24"/>
                <w:szCs w:val="24"/>
                <w:u w:val="none"/>
              </w:rPr>
            </w:pP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9C514A">
            <w:pPr>
              <w:keepNext w:val="0"/>
              <w:keepLines w:val="0"/>
              <w:pageBreakBefore w:val="0"/>
              <w:widowControl/>
              <w:kinsoku/>
              <w:wordWrap/>
              <w:overflowPunct/>
              <w:topLinePunct w:val="0"/>
              <w:autoSpaceDE/>
              <w:autoSpaceDN/>
              <w:bidi w:val="0"/>
              <w:adjustRightInd/>
              <w:snapToGrid/>
              <w:spacing w:line="360" w:lineRule="auto"/>
              <w:jc w:val="center"/>
              <w:rPr>
                <w:rFonts w:hint="default" w:ascii="Times New Roman" w:hAnsi="Times New Roman" w:eastAsia="宋体" w:cs="Times New Roman"/>
                <w:i w:val="0"/>
                <w:iCs w:val="0"/>
                <w:color w:val="auto"/>
                <w:sz w:val="24"/>
                <w:szCs w:val="24"/>
                <w:u w:val="none"/>
              </w:rPr>
            </w:pPr>
          </w:p>
        </w:tc>
      </w:tr>
      <w:tr w14:paraId="1687BD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5" w:hRule="atLeast"/>
        </w:trPr>
        <w:tc>
          <w:tcPr>
            <w:tcW w:w="32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22EF97">
            <w:pPr>
              <w:keepNext w:val="0"/>
              <w:keepLines w:val="0"/>
              <w:pageBreakBefore w:val="0"/>
              <w:widowControl/>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sz w:val="24"/>
                <w:szCs w:val="24"/>
                <w:u w:val="none"/>
              </w:rPr>
            </w:pPr>
          </w:p>
        </w:tc>
        <w:tc>
          <w:tcPr>
            <w:tcW w:w="8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FEEF07">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r>
              <w:rPr>
                <w:rFonts w:hint="eastAsia" w:ascii="宋体" w:hAnsi="宋体" w:cs="宋体"/>
                <w:i w:val="0"/>
                <w:iCs w:val="0"/>
                <w:color w:val="auto"/>
                <w:kern w:val="0"/>
                <w:sz w:val="24"/>
                <w:szCs w:val="24"/>
                <w:u w:val="none"/>
                <w:lang w:val="en-US" w:eastAsia="zh-CN" w:bidi="ar"/>
              </w:rPr>
              <w:t>3</w:t>
            </w:r>
            <w:r>
              <w:rPr>
                <w:rFonts w:hint="eastAsia" w:ascii="宋体" w:hAnsi="宋体" w:eastAsia="宋体" w:cs="宋体"/>
                <w:i w:val="0"/>
                <w:iCs w:val="0"/>
                <w:color w:val="auto"/>
                <w:kern w:val="0"/>
                <w:sz w:val="24"/>
                <w:szCs w:val="24"/>
                <w:u w:val="none"/>
                <w:lang w:val="en-US" w:eastAsia="zh-CN" w:bidi="ar"/>
              </w:rPr>
              <w:t>. 严禁发生睡岗、饮酒、赌博、擅自离岗等严重违纪行为。</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26E22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w:t>
            </w:r>
          </w:p>
        </w:tc>
        <w:tc>
          <w:tcPr>
            <w:tcW w:w="2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2BB259">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sz w:val="24"/>
                <w:szCs w:val="24"/>
                <w:u w:val="none"/>
              </w:rPr>
            </w:pPr>
            <w:r>
              <w:rPr>
                <w:rStyle w:val="266"/>
                <w:color w:val="auto"/>
                <w:sz w:val="24"/>
                <w:szCs w:val="24"/>
                <w:lang w:val="en-US" w:eastAsia="zh-CN" w:bidi="ar"/>
              </w:rPr>
              <w:t>发生睡岗、饮酒、打牌、擅自离岗，每发现一次扣</w:t>
            </w:r>
            <w:r>
              <w:rPr>
                <w:rStyle w:val="267"/>
                <w:rFonts w:eastAsia="宋体"/>
                <w:color w:val="auto"/>
                <w:sz w:val="24"/>
                <w:szCs w:val="24"/>
                <w:lang w:val="en-US" w:eastAsia="zh-CN" w:bidi="ar"/>
              </w:rPr>
              <w:t>2</w:t>
            </w:r>
            <w:r>
              <w:rPr>
                <w:rStyle w:val="266"/>
                <w:color w:val="auto"/>
                <w:sz w:val="24"/>
                <w:szCs w:val="24"/>
                <w:lang w:val="en-US" w:eastAsia="zh-CN" w:bidi="ar"/>
              </w:rPr>
              <w:t>分；造成严重后果，此项不得分并追加处理。</w:t>
            </w:r>
          </w:p>
        </w:tc>
        <w:tc>
          <w:tcPr>
            <w:tcW w:w="237" w:type="pct"/>
            <w:tcBorders>
              <w:top w:val="single" w:color="000000" w:sz="4" w:space="0"/>
              <w:left w:val="single" w:color="000000" w:sz="4" w:space="0"/>
              <w:bottom w:val="single" w:color="000000" w:sz="4" w:space="0"/>
              <w:right w:val="single" w:color="000000" w:sz="4" w:space="0"/>
            </w:tcBorders>
            <w:shd w:val="clear" w:color="auto" w:fill="auto"/>
            <w:vAlign w:val="top"/>
          </w:tcPr>
          <w:p w14:paraId="66680011">
            <w:pPr>
              <w:keepNext w:val="0"/>
              <w:keepLines w:val="0"/>
              <w:pageBreakBefore w:val="0"/>
              <w:widowControl/>
              <w:kinsoku/>
              <w:wordWrap/>
              <w:overflowPunct/>
              <w:topLinePunct w:val="0"/>
              <w:autoSpaceDE/>
              <w:autoSpaceDN/>
              <w:bidi w:val="0"/>
              <w:adjustRightInd/>
              <w:snapToGrid/>
              <w:spacing w:line="360" w:lineRule="auto"/>
              <w:jc w:val="center"/>
              <w:rPr>
                <w:rFonts w:hint="default" w:ascii="Times New Roman" w:hAnsi="Times New Roman" w:eastAsia="宋体" w:cs="Times New Roman"/>
                <w:i w:val="0"/>
                <w:iCs w:val="0"/>
                <w:color w:val="auto"/>
                <w:sz w:val="24"/>
                <w:szCs w:val="24"/>
                <w:u w:val="none"/>
              </w:rPr>
            </w:pPr>
          </w:p>
        </w:tc>
        <w:tc>
          <w:tcPr>
            <w:tcW w:w="237" w:type="pct"/>
            <w:tcBorders>
              <w:top w:val="single" w:color="000000" w:sz="4" w:space="0"/>
              <w:left w:val="single" w:color="000000" w:sz="4" w:space="0"/>
              <w:bottom w:val="single" w:color="000000" w:sz="4" w:space="0"/>
              <w:right w:val="single" w:color="000000" w:sz="4" w:space="0"/>
            </w:tcBorders>
            <w:shd w:val="clear" w:color="auto" w:fill="auto"/>
            <w:vAlign w:val="top"/>
          </w:tcPr>
          <w:p w14:paraId="0C084960">
            <w:pPr>
              <w:keepNext w:val="0"/>
              <w:keepLines w:val="0"/>
              <w:pageBreakBefore w:val="0"/>
              <w:widowControl/>
              <w:kinsoku/>
              <w:wordWrap/>
              <w:overflowPunct/>
              <w:topLinePunct w:val="0"/>
              <w:autoSpaceDE/>
              <w:autoSpaceDN/>
              <w:bidi w:val="0"/>
              <w:adjustRightInd/>
              <w:snapToGrid/>
              <w:spacing w:line="360" w:lineRule="auto"/>
              <w:jc w:val="center"/>
              <w:rPr>
                <w:rFonts w:hint="default" w:ascii="Times New Roman" w:hAnsi="Times New Roman" w:eastAsia="宋体" w:cs="Times New Roman"/>
                <w:i w:val="0"/>
                <w:iCs w:val="0"/>
                <w:color w:val="auto"/>
                <w:sz w:val="24"/>
                <w:szCs w:val="24"/>
                <w:u w:val="none"/>
              </w:rPr>
            </w:pP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67A81D">
            <w:pPr>
              <w:keepNext w:val="0"/>
              <w:keepLines w:val="0"/>
              <w:pageBreakBefore w:val="0"/>
              <w:widowControl/>
              <w:kinsoku/>
              <w:wordWrap/>
              <w:overflowPunct/>
              <w:topLinePunct w:val="0"/>
              <w:autoSpaceDE/>
              <w:autoSpaceDN/>
              <w:bidi w:val="0"/>
              <w:adjustRightInd/>
              <w:snapToGrid/>
              <w:spacing w:line="360" w:lineRule="auto"/>
              <w:jc w:val="center"/>
              <w:rPr>
                <w:rFonts w:hint="default" w:ascii="Times New Roman" w:hAnsi="Times New Roman" w:eastAsia="宋体" w:cs="Times New Roman"/>
                <w:i w:val="0"/>
                <w:iCs w:val="0"/>
                <w:color w:val="auto"/>
                <w:sz w:val="24"/>
                <w:szCs w:val="24"/>
                <w:u w:val="none"/>
              </w:rPr>
            </w:pPr>
          </w:p>
        </w:tc>
      </w:tr>
      <w:tr w14:paraId="539801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80" w:hRule="atLeast"/>
        </w:trPr>
        <w:tc>
          <w:tcPr>
            <w:tcW w:w="32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84F7EF">
            <w:pPr>
              <w:keepNext w:val="0"/>
              <w:keepLines w:val="0"/>
              <w:pageBreakBefore w:val="0"/>
              <w:widowControl/>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sz w:val="24"/>
                <w:szCs w:val="24"/>
                <w:u w:val="none"/>
              </w:rPr>
            </w:pPr>
          </w:p>
        </w:tc>
        <w:tc>
          <w:tcPr>
            <w:tcW w:w="8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4DC8FF">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r>
              <w:rPr>
                <w:rFonts w:hint="eastAsia" w:ascii="宋体" w:hAnsi="宋体" w:cs="宋体"/>
                <w:i w:val="0"/>
                <w:iCs w:val="0"/>
                <w:color w:val="auto"/>
                <w:kern w:val="0"/>
                <w:sz w:val="24"/>
                <w:szCs w:val="24"/>
                <w:u w:val="none"/>
                <w:lang w:val="en-US" w:eastAsia="zh-CN" w:bidi="ar"/>
              </w:rPr>
              <w:t>4</w:t>
            </w:r>
            <w:r>
              <w:rPr>
                <w:rFonts w:hint="eastAsia" w:ascii="宋体" w:hAnsi="宋体" w:eastAsia="宋体" w:cs="宋体"/>
                <w:i w:val="0"/>
                <w:iCs w:val="0"/>
                <w:color w:val="auto"/>
                <w:kern w:val="0"/>
                <w:sz w:val="24"/>
                <w:szCs w:val="24"/>
                <w:u w:val="none"/>
                <w:lang w:val="en-US" w:eastAsia="zh-CN" w:bidi="ar"/>
              </w:rPr>
              <w:t>. 品行端正，无侵占公物、监守自盗等行为，无不服从上级合理工作安排的言行。</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0FE54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w:t>
            </w:r>
          </w:p>
        </w:tc>
        <w:tc>
          <w:tcPr>
            <w:tcW w:w="2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510931">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sz w:val="24"/>
                <w:szCs w:val="24"/>
                <w:u w:val="none"/>
              </w:rPr>
            </w:pPr>
            <w:r>
              <w:rPr>
                <w:rStyle w:val="266"/>
                <w:color w:val="auto"/>
                <w:sz w:val="24"/>
                <w:szCs w:val="24"/>
                <w:lang w:val="en-US" w:eastAsia="zh-CN" w:bidi="ar"/>
              </w:rPr>
              <w:t>发生不服从管理行为，每次扣</w:t>
            </w:r>
            <w:r>
              <w:rPr>
                <w:rStyle w:val="267"/>
                <w:rFonts w:eastAsia="宋体"/>
                <w:color w:val="auto"/>
                <w:sz w:val="24"/>
                <w:szCs w:val="24"/>
                <w:lang w:val="en-US" w:eastAsia="zh-CN" w:bidi="ar"/>
              </w:rPr>
              <w:t>3</w:t>
            </w:r>
            <w:r>
              <w:rPr>
                <w:rStyle w:val="266"/>
                <w:color w:val="auto"/>
                <w:sz w:val="24"/>
                <w:szCs w:val="24"/>
                <w:lang w:val="en-US" w:eastAsia="zh-CN" w:bidi="ar"/>
              </w:rPr>
              <w:t>分；发生监守自盗，扣</w:t>
            </w:r>
            <w:r>
              <w:rPr>
                <w:rStyle w:val="267"/>
                <w:rFonts w:eastAsia="宋体"/>
                <w:color w:val="auto"/>
                <w:sz w:val="24"/>
                <w:szCs w:val="24"/>
                <w:lang w:val="en-US" w:eastAsia="zh-CN" w:bidi="ar"/>
              </w:rPr>
              <w:t>10</w:t>
            </w:r>
            <w:r>
              <w:rPr>
                <w:rStyle w:val="266"/>
                <w:color w:val="auto"/>
                <w:sz w:val="24"/>
                <w:szCs w:val="24"/>
                <w:lang w:val="en-US" w:eastAsia="zh-CN" w:bidi="ar"/>
              </w:rPr>
              <w:t>分，并立即调离、赔偿，情节严重的移交司法机关。</w:t>
            </w:r>
          </w:p>
        </w:tc>
        <w:tc>
          <w:tcPr>
            <w:tcW w:w="237" w:type="pct"/>
            <w:tcBorders>
              <w:top w:val="single" w:color="000000" w:sz="4" w:space="0"/>
              <w:left w:val="single" w:color="000000" w:sz="4" w:space="0"/>
              <w:bottom w:val="single" w:color="000000" w:sz="4" w:space="0"/>
              <w:right w:val="single" w:color="000000" w:sz="4" w:space="0"/>
            </w:tcBorders>
            <w:shd w:val="clear" w:color="auto" w:fill="auto"/>
            <w:vAlign w:val="top"/>
          </w:tcPr>
          <w:p w14:paraId="7A646248">
            <w:pPr>
              <w:keepNext w:val="0"/>
              <w:keepLines w:val="0"/>
              <w:pageBreakBefore w:val="0"/>
              <w:widowControl/>
              <w:kinsoku/>
              <w:wordWrap/>
              <w:overflowPunct/>
              <w:topLinePunct w:val="0"/>
              <w:autoSpaceDE/>
              <w:autoSpaceDN/>
              <w:bidi w:val="0"/>
              <w:adjustRightInd/>
              <w:snapToGrid/>
              <w:spacing w:line="360" w:lineRule="auto"/>
              <w:jc w:val="center"/>
              <w:rPr>
                <w:rFonts w:hint="default" w:ascii="Times New Roman" w:hAnsi="Times New Roman" w:eastAsia="宋体" w:cs="Times New Roman"/>
                <w:i w:val="0"/>
                <w:iCs w:val="0"/>
                <w:color w:val="auto"/>
                <w:sz w:val="24"/>
                <w:szCs w:val="24"/>
                <w:u w:val="none"/>
              </w:rPr>
            </w:pPr>
          </w:p>
        </w:tc>
        <w:tc>
          <w:tcPr>
            <w:tcW w:w="237" w:type="pct"/>
            <w:tcBorders>
              <w:top w:val="single" w:color="000000" w:sz="4" w:space="0"/>
              <w:left w:val="single" w:color="000000" w:sz="4" w:space="0"/>
              <w:bottom w:val="single" w:color="000000" w:sz="4" w:space="0"/>
              <w:right w:val="single" w:color="000000" w:sz="4" w:space="0"/>
            </w:tcBorders>
            <w:shd w:val="clear" w:color="auto" w:fill="auto"/>
            <w:vAlign w:val="top"/>
          </w:tcPr>
          <w:p w14:paraId="5E9584ED">
            <w:pPr>
              <w:keepNext w:val="0"/>
              <w:keepLines w:val="0"/>
              <w:pageBreakBefore w:val="0"/>
              <w:widowControl/>
              <w:kinsoku/>
              <w:wordWrap/>
              <w:overflowPunct/>
              <w:topLinePunct w:val="0"/>
              <w:autoSpaceDE/>
              <w:autoSpaceDN/>
              <w:bidi w:val="0"/>
              <w:adjustRightInd/>
              <w:snapToGrid/>
              <w:spacing w:line="360" w:lineRule="auto"/>
              <w:jc w:val="center"/>
              <w:rPr>
                <w:rFonts w:hint="default" w:ascii="Times New Roman" w:hAnsi="Times New Roman" w:eastAsia="宋体" w:cs="Times New Roman"/>
                <w:i w:val="0"/>
                <w:iCs w:val="0"/>
                <w:color w:val="auto"/>
                <w:sz w:val="24"/>
                <w:szCs w:val="24"/>
                <w:u w:val="none"/>
              </w:rPr>
            </w:pP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3D62E3">
            <w:pPr>
              <w:keepNext w:val="0"/>
              <w:keepLines w:val="0"/>
              <w:pageBreakBefore w:val="0"/>
              <w:widowControl/>
              <w:kinsoku/>
              <w:wordWrap/>
              <w:overflowPunct/>
              <w:topLinePunct w:val="0"/>
              <w:autoSpaceDE/>
              <w:autoSpaceDN/>
              <w:bidi w:val="0"/>
              <w:adjustRightInd/>
              <w:snapToGrid/>
              <w:spacing w:line="360" w:lineRule="auto"/>
              <w:jc w:val="center"/>
              <w:rPr>
                <w:rFonts w:hint="default" w:ascii="Times New Roman" w:hAnsi="Times New Roman" w:eastAsia="宋体" w:cs="Times New Roman"/>
                <w:i w:val="0"/>
                <w:iCs w:val="0"/>
                <w:color w:val="auto"/>
                <w:sz w:val="24"/>
                <w:szCs w:val="24"/>
                <w:u w:val="none"/>
              </w:rPr>
            </w:pPr>
          </w:p>
        </w:tc>
      </w:tr>
      <w:tr w14:paraId="14D256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32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AC5DC2">
            <w:pPr>
              <w:keepNext w:val="0"/>
              <w:keepLines w:val="0"/>
              <w:pageBreakBefore w:val="0"/>
              <w:widowControl/>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sz w:val="24"/>
                <w:szCs w:val="24"/>
                <w:u w:val="none"/>
              </w:rPr>
            </w:pPr>
          </w:p>
        </w:tc>
        <w:tc>
          <w:tcPr>
            <w:tcW w:w="8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755850">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sz w:val="24"/>
                <w:szCs w:val="24"/>
                <w:u w:val="none"/>
              </w:rPr>
            </w:pPr>
            <w:r>
              <w:rPr>
                <w:rStyle w:val="266"/>
                <w:color w:val="auto"/>
                <w:sz w:val="24"/>
                <w:szCs w:val="24"/>
                <w:lang w:val="en-US" w:eastAsia="zh-CN" w:bidi="ar"/>
              </w:rPr>
              <w:t>1</w:t>
            </w:r>
            <w:r>
              <w:rPr>
                <w:rStyle w:val="266"/>
                <w:rFonts w:hint="eastAsia"/>
                <w:color w:val="auto"/>
                <w:sz w:val="24"/>
                <w:szCs w:val="24"/>
                <w:lang w:val="en-US" w:eastAsia="zh-CN" w:bidi="ar"/>
              </w:rPr>
              <w:t>5</w:t>
            </w:r>
            <w:r>
              <w:rPr>
                <w:rStyle w:val="266"/>
                <w:color w:val="auto"/>
                <w:sz w:val="24"/>
                <w:szCs w:val="24"/>
                <w:lang w:val="en-US" w:eastAsia="zh-CN" w:bidi="ar"/>
              </w:rPr>
              <w:t>. 团队稳定，人员离职后，岗位需在</w:t>
            </w:r>
            <w:r>
              <w:rPr>
                <w:rStyle w:val="267"/>
                <w:rFonts w:eastAsia="宋体"/>
                <w:color w:val="auto"/>
                <w:sz w:val="24"/>
                <w:szCs w:val="24"/>
                <w:lang w:val="en-US" w:eastAsia="zh-CN" w:bidi="ar"/>
              </w:rPr>
              <w:t>3</w:t>
            </w:r>
            <w:r>
              <w:rPr>
                <w:rStyle w:val="266"/>
                <w:color w:val="auto"/>
                <w:sz w:val="24"/>
                <w:szCs w:val="24"/>
                <w:lang w:val="en-US" w:eastAsia="zh-CN" w:bidi="ar"/>
              </w:rPr>
              <w:t>个工作日内补充到位。</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07390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w:t>
            </w:r>
          </w:p>
        </w:tc>
        <w:tc>
          <w:tcPr>
            <w:tcW w:w="2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85A4FC">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sz w:val="24"/>
                <w:szCs w:val="24"/>
                <w:u w:val="none"/>
              </w:rPr>
            </w:pPr>
            <w:r>
              <w:rPr>
                <w:rStyle w:val="266"/>
                <w:color w:val="auto"/>
                <w:sz w:val="24"/>
                <w:szCs w:val="24"/>
                <w:lang w:val="en-US" w:eastAsia="zh-CN" w:bidi="ar"/>
              </w:rPr>
              <w:t>因</w:t>
            </w:r>
            <w:r>
              <w:rPr>
                <w:rStyle w:val="266"/>
                <w:rFonts w:hint="eastAsia"/>
                <w:color w:val="auto"/>
                <w:sz w:val="24"/>
                <w:szCs w:val="24"/>
                <w:lang w:val="en-US" w:eastAsia="zh-CN" w:bidi="ar"/>
              </w:rPr>
              <w:t>中标人</w:t>
            </w:r>
            <w:r>
              <w:rPr>
                <w:rStyle w:val="266"/>
                <w:color w:val="auto"/>
                <w:sz w:val="24"/>
                <w:szCs w:val="24"/>
                <w:lang w:val="en-US" w:eastAsia="zh-CN" w:bidi="ar"/>
              </w:rPr>
              <w:t>原因未能及时补员，每延迟一日扣</w:t>
            </w:r>
            <w:r>
              <w:rPr>
                <w:rStyle w:val="267"/>
                <w:rFonts w:eastAsia="宋体"/>
                <w:color w:val="auto"/>
                <w:sz w:val="24"/>
                <w:szCs w:val="24"/>
                <w:lang w:val="en-US" w:eastAsia="zh-CN" w:bidi="ar"/>
              </w:rPr>
              <w:t>3</w:t>
            </w:r>
            <w:r>
              <w:rPr>
                <w:rStyle w:val="266"/>
                <w:color w:val="auto"/>
                <w:sz w:val="24"/>
                <w:szCs w:val="24"/>
                <w:lang w:val="en-US" w:eastAsia="zh-CN" w:bidi="ar"/>
              </w:rPr>
              <w:t>分。</w:t>
            </w:r>
          </w:p>
        </w:tc>
        <w:tc>
          <w:tcPr>
            <w:tcW w:w="237" w:type="pct"/>
            <w:tcBorders>
              <w:top w:val="single" w:color="000000" w:sz="4" w:space="0"/>
              <w:left w:val="single" w:color="000000" w:sz="4" w:space="0"/>
              <w:bottom w:val="single" w:color="000000" w:sz="4" w:space="0"/>
              <w:right w:val="single" w:color="000000" w:sz="4" w:space="0"/>
            </w:tcBorders>
            <w:shd w:val="clear" w:color="auto" w:fill="auto"/>
            <w:vAlign w:val="top"/>
          </w:tcPr>
          <w:p w14:paraId="1D5D232B">
            <w:pPr>
              <w:keepNext w:val="0"/>
              <w:keepLines w:val="0"/>
              <w:pageBreakBefore w:val="0"/>
              <w:widowControl/>
              <w:kinsoku/>
              <w:wordWrap/>
              <w:overflowPunct/>
              <w:topLinePunct w:val="0"/>
              <w:autoSpaceDE/>
              <w:autoSpaceDN/>
              <w:bidi w:val="0"/>
              <w:adjustRightInd/>
              <w:snapToGrid/>
              <w:spacing w:line="360" w:lineRule="auto"/>
              <w:jc w:val="center"/>
              <w:rPr>
                <w:rFonts w:hint="default" w:ascii="Times New Roman" w:hAnsi="Times New Roman" w:eastAsia="宋体" w:cs="Times New Roman"/>
                <w:i w:val="0"/>
                <w:iCs w:val="0"/>
                <w:color w:val="auto"/>
                <w:sz w:val="24"/>
                <w:szCs w:val="24"/>
                <w:u w:val="none"/>
              </w:rPr>
            </w:pPr>
          </w:p>
        </w:tc>
        <w:tc>
          <w:tcPr>
            <w:tcW w:w="237" w:type="pct"/>
            <w:tcBorders>
              <w:top w:val="single" w:color="000000" w:sz="4" w:space="0"/>
              <w:left w:val="single" w:color="000000" w:sz="4" w:space="0"/>
              <w:bottom w:val="single" w:color="000000" w:sz="4" w:space="0"/>
              <w:right w:val="single" w:color="000000" w:sz="4" w:space="0"/>
            </w:tcBorders>
            <w:shd w:val="clear" w:color="auto" w:fill="auto"/>
            <w:vAlign w:val="top"/>
          </w:tcPr>
          <w:p w14:paraId="09BE2672">
            <w:pPr>
              <w:keepNext w:val="0"/>
              <w:keepLines w:val="0"/>
              <w:pageBreakBefore w:val="0"/>
              <w:widowControl/>
              <w:kinsoku/>
              <w:wordWrap/>
              <w:overflowPunct/>
              <w:topLinePunct w:val="0"/>
              <w:autoSpaceDE/>
              <w:autoSpaceDN/>
              <w:bidi w:val="0"/>
              <w:adjustRightInd/>
              <w:snapToGrid/>
              <w:spacing w:line="360" w:lineRule="auto"/>
              <w:jc w:val="center"/>
              <w:rPr>
                <w:rFonts w:hint="default" w:ascii="Times New Roman" w:hAnsi="Times New Roman" w:eastAsia="宋体" w:cs="Times New Roman"/>
                <w:i w:val="0"/>
                <w:iCs w:val="0"/>
                <w:color w:val="auto"/>
                <w:sz w:val="24"/>
                <w:szCs w:val="24"/>
                <w:u w:val="none"/>
              </w:rPr>
            </w:pP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846C2F">
            <w:pPr>
              <w:keepNext w:val="0"/>
              <w:keepLines w:val="0"/>
              <w:pageBreakBefore w:val="0"/>
              <w:widowControl/>
              <w:kinsoku/>
              <w:wordWrap/>
              <w:overflowPunct/>
              <w:topLinePunct w:val="0"/>
              <w:autoSpaceDE/>
              <w:autoSpaceDN/>
              <w:bidi w:val="0"/>
              <w:adjustRightInd/>
              <w:snapToGrid/>
              <w:spacing w:line="360" w:lineRule="auto"/>
              <w:jc w:val="center"/>
              <w:rPr>
                <w:rFonts w:hint="default" w:ascii="Times New Roman" w:hAnsi="Times New Roman" w:eastAsia="宋体" w:cs="Times New Roman"/>
                <w:i w:val="0"/>
                <w:iCs w:val="0"/>
                <w:color w:val="auto"/>
                <w:sz w:val="24"/>
                <w:szCs w:val="24"/>
                <w:u w:val="none"/>
              </w:rPr>
            </w:pPr>
          </w:p>
        </w:tc>
      </w:tr>
      <w:tr w14:paraId="39B78C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0" w:hRule="atLeast"/>
        </w:trPr>
        <w:tc>
          <w:tcPr>
            <w:tcW w:w="32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666B11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四、加分项与特别奖惩</w:t>
            </w:r>
          </w:p>
        </w:tc>
        <w:tc>
          <w:tcPr>
            <w:tcW w:w="8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8496EB">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r>
              <w:rPr>
                <w:rFonts w:hint="eastAsia" w:ascii="宋体" w:hAnsi="宋体" w:cs="宋体"/>
                <w:i w:val="0"/>
                <w:iCs w:val="0"/>
                <w:color w:val="auto"/>
                <w:kern w:val="0"/>
                <w:sz w:val="24"/>
                <w:szCs w:val="24"/>
                <w:u w:val="none"/>
                <w:lang w:val="en-US" w:eastAsia="zh-CN" w:bidi="ar"/>
              </w:rPr>
              <w:t>6</w:t>
            </w:r>
            <w:r>
              <w:rPr>
                <w:rFonts w:hint="eastAsia" w:ascii="宋体" w:hAnsi="宋体" w:eastAsia="宋体" w:cs="宋体"/>
                <w:i w:val="0"/>
                <w:iCs w:val="0"/>
                <w:color w:val="auto"/>
                <w:kern w:val="0"/>
                <w:sz w:val="24"/>
                <w:szCs w:val="24"/>
                <w:u w:val="none"/>
                <w:lang w:val="en-US" w:eastAsia="zh-CN" w:bidi="ar"/>
              </w:rPr>
              <w:t>. 及时发现重大安全隐患并果断处置，避免损失。（如初起火灾、严重漏水、刑事治安苗头等）</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82D43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u w:val="none"/>
              </w:rPr>
            </w:pPr>
            <w:r>
              <w:rPr>
                <w:rStyle w:val="266"/>
                <w:color w:val="auto"/>
                <w:sz w:val="24"/>
                <w:szCs w:val="24"/>
                <w:lang w:val="en-US" w:eastAsia="zh-CN" w:bidi="ar"/>
              </w:rPr>
              <w:t xml:space="preserve">酌情 </w:t>
            </w:r>
            <w:r>
              <w:rPr>
                <w:rStyle w:val="267"/>
                <w:rFonts w:eastAsia="宋体"/>
                <w:color w:val="auto"/>
                <w:sz w:val="24"/>
                <w:szCs w:val="24"/>
                <w:lang w:val="en-US" w:eastAsia="zh-CN" w:bidi="ar"/>
              </w:rPr>
              <w:t>+5</w:t>
            </w:r>
            <w:r>
              <w:rPr>
                <w:rStyle w:val="266"/>
                <w:color w:val="auto"/>
                <w:sz w:val="24"/>
                <w:szCs w:val="24"/>
                <w:lang w:val="en-US" w:eastAsia="zh-CN" w:bidi="ar"/>
              </w:rPr>
              <w:t>至</w:t>
            </w:r>
            <w:r>
              <w:rPr>
                <w:rStyle w:val="267"/>
                <w:rFonts w:eastAsia="宋体"/>
                <w:color w:val="auto"/>
                <w:sz w:val="24"/>
                <w:szCs w:val="24"/>
                <w:lang w:val="en-US" w:eastAsia="zh-CN" w:bidi="ar"/>
              </w:rPr>
              <w:t>+10</w:t>
            </w:r>
          </w:p>
        </w:tc>
        <w:tc>
          <w:tcPr>
            <w:tcW w:w="2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1EB016">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根据贡献大小，由</w:t>
            </w:r>
            <w:r>
              <w:rPr>
                <w:rFonts w:hint="eastAsia" w:ascii="宋体" w:hAnsi="宋体" w:cs="宋体"/>
                <w:i w:val="0"/>
                <w:iCs w:val="0"/>
                <w:color w:val="auto"/>
                <w:kern w:val="0"/>
                <w:sz w:val="24"/>
                <w:szCs w:val="24"/>
                <w:u w:val="none"/>
                <w:lang w:val="en-US" w:eastAsia="zh-CN" w:bidi="ar"/>
              </w:rPr>
              <w:t>项目负责人</w:t>
            </w:r>
            <w:r>
              <w:rPr>
                <w:rFonts w:hint="eastAsia" w:ascii="宋体" w:hAnsi="宋体" w:eastAsia="宋体" w:cs="宋体"/>
                <w:i w:val="0"/>
                <w:iCs w:val="0"/>
                <w:color w:val="auto"/>
                <w:kern w:val="0"/>
                <w:sz w:val="24"/>
                <w:szCs w:val="24"/>
                <w:u w:val="none"/>
                <w:lang w:val="en-US" w:eastAsia="zh-CN" w:bidi="ar"/>
              </w:rPr>
              <w:t>提议，</w:t>
            </w:r>
            <w:r>
              <w:rPr>
                <w:rFonts w:hint="eastAsia" w:ascii="宋体" w:hAnsi="宋体" w:cs="宋体"/>
                <w:i w:val="0"/>
                <w:iCs w:val="0"/>
                <w:color w:val="auto"/>
                <w:kern w:val="0"/>
                <w:sz w:val="24"/>
                <w:szCs w:val="24"/>
                <w:u w:val="none"/>
                <w:lang w:val="en-US" w:eastAsia="zh-CN" w:bidi="ar"/>
              </w:rPr>
              <w:t>采购人</w:t>
            </w:r>
            <w:r>
              <w:rPr>
                <w:rFonts w:hint="eastAsia" w:ascii="宋体" w:hAnsi="宋体" w:eastAsia="宋体" w:cs="宋体"/>
                <w:i w:val="0"/>
                <w:iCs w:val="0"/>
                <w:color w:val="auto"/>
                <w:kern w:val="0"/>
                <w:sz w:val="24"/>
                <w:szCs w:val="24"/>
                <w:u w:val="none"/>
                <w:lang w:val="en-US" w:eastAsia="zh-CN" w:bidi="ar"/>
              </w:rPr>
              <w:t>确认后加分。</w:t>
            </w:r>
          </w:p>
        </w:tc>
        <w:tc>
          <w:tcPr>
            <w:tcW w:w="237" w:type="pct"/>
            <w:tcBorders>
              <w:top w:val="single" w:color="000000" w:sz="4" w:space="0"/>
              <w:left w:val="single" w:color="000000" w:sz="4" w:space="0"/>
              <w:bottom w:val="single" w:color="000000" w:sz="4" w:space="0"/>
              <w:right w:val="single" w:color="000000" w:sz="4" w:space="0"/>
            </w:tcBorders>
            <w:shd w:val="clear" w:color="auto" w:fill="auto"/>
            <w:vAlign w:val="top"/>
          </w:tcPr>
          <w:p w14:paraId="6D37384F">
            <w:pPr>
              <w:keepNext w:val="0"/>
              <w:keepLines w:val="0"/>
              <w:pageBreakBefore w:val="0"/>
              <w:widowControl/>
              <w:kinsoku/>
              <w:wordWrap/>
              <w:overflowPunct/>
              <w:topLinePunct w:val="0"/>
              <w:autoSpaceDE/>
              <w:autoSpaceDN/>
              <w:bidi w:val="0"/>
              <w:adjustRightInd/>
              <w:snapToGrid/>
              <w:spacing w:line="360" w:lineRule="auto"/>
              <w:jc w:val="center"/>
              <w:rPr>
                <w:rFonts w:hint="default" w:ascii="Times New Roman" w:hAnsi="Times New Roman" w:eastAsia="宋体" w:cs="Times New Roman"/>
                <w:i w:val="0"/>
                <w:iCs w:val="0"/>
                <w:color w:val="auto"/>
                <w:sz w:val="24"/>
                <w:szCs w:val="24"/>
                <w:u w:val="none"/>
              </w:rPr>
            </w:pPr>
          </w:p>
        </w:tc>
        <w:tc>
          <w:tcPr>
            <w:tcW w:w="237" w:type="pct"/>
            <w:tcBorders>
              <w:top w:val="single" w:color="000000" w:sz="4" w:space="0"/>
              <w:left w:val="single" w:color="000000" w:sz="4" w:space="0"/>
              <w:bottom w:val="single" w:color="000000" w:sz="4" w:space="0"/>
              <w:right w:val="single" w:color="000000" w:sz="4" w:space="0"/>
            </w:tcBorders>
            <w:shd w:val="clear" w:color="auto" w:fill="auto"/>
            <w:vAlign w:val="top"/>
          </w:tcPr>
          <w:p w14:paraId="4BE12C5B">
            <w:pPr>
              <w:keepNext w:val="0"/>
              <w:keepLines w:val="0"/>
              <w:pageBreakBefore w:val="0"/>
              <w:widowControl/>
              <w:kinsoku/>
              <w:wordWrap/>
              <w:overflowPunct/>
              <w:topLinePunct w:val="0"/>
              <w:autoSpaceDE/>
              <w:autoSpaceDN/>
              <w:bidi w:val="0"/>
              <w:adjustRightInd/>
              <w:snapToGrid/>
              <w:spacing w:line="360" w:lineRule="auto"/>
              <w:jc w:val="center"/>
              <w:rPr>
                <w:rFonts w:hint="default" w:ascii="Times New Roman" w:hAnsi="Times New Roman" w:eastAsia="宋体" w:cs="Times New Roman"/>
                <w:i w:val="0"/>
                <w:iCs w:val="0"/>
                <w:color w:val="auto"/>
                <w:sz w:val="24"/>
                <w:szCs w:val="24"/>
                <w:u w:val="none"/>
              </w:rPr>
            </w:pP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98F728">
            <w:pPr>
              <w:keepNext w:val="0"/>
              <w:keepLines w:val="0"/>
              <w:pageBreakBefore w:val="0"/>
              <w:widowControl/>
              <w:kinsoku/>
              <w:wordWrap/>
              <w:overflowPunct/>
              <w:topLinePunct w:val="0"/>
              <w:autoSpaceDE/>
              <w:autoSpaceDN/>
              <w:bidi w:val="0"/>
              <w:adjustRightInd/>
              <w:snapToGrid/>
              <w:spacing w:line="360" w:lineRule="auto"/>
              <w:jc w:val="center"/>
              <w:rPr>
                <w:rFonts w:hint="default" w:ascii="Times New Roman" w:hAnsi="Times New Roman" w:eastAsia="宋体" w:cs="Times New Roman"/>
                <w:i w:val="0"/>
                <w:iCs w:val="0"/>
                <w:color w:val="auto"/>
                <w:sz w:val="24"/>
                <w:szCs w:val="24"/>
                <w:u w:val="none"/>
              </w:rPr>
            </w:pPr>
          </w:p>
        </w:tc>
      </w:tr>
      <w:tr w14:paraId="6B4C68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32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D8CC60">
            <w:pPr>
              <w:keepNext w:val="0"/>
              <w:keepLines w:val="0"/>
              <w:pageBreakBefore w:val="0"/>
              <w:widowControl/>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sz w:val="24"/>
                <w:szCs w:val="24"/>
                <w:u w:val="none"/>
              </w:rPr>
            </w:pPr>
          </w:p>
        </w:tc>
        <w:tc>
          <w:tcPr>
            <w:tcW w:w="8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22CA19">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r>
              <w:rPr>
                <w:rFonts w:hint="eastAsia" w:ascii="宋体" w:hAnsi="宋体" w:cs="宋体"/>
                <w:i w:val="0"/>
                <w:iCs w:val="0"/>
                <w:color w:val="auto"/>
                <w:kern w:val="0"/>
                <w:sz w:val="24"/>
                <w:szCs w:val="24"/>
                <w:u w:val="none"/>
                <w:lang w:val="en-US" w:eastAsia="zh-CN" w:bidi="ar"/>
              </w:rPr>
              <w:t>7</w:t>
            </w:r>
            <w:r>
              <w:rPr>
                <w:rFonts w:hint="eastAsia" w:ascii="宋体" w:hAnsi="宋体" w:eastAsia="宋体" w:cs="宋体"/>
                <w:i w:val="0"/>
                <w:iCs w:val="0"/>
                <w:color w:val="auto"/>
                <w:kern w:val="0"/>
                <w:sz w:val="24"/>
                <w:szCs w:val="24"/>
                <w:u w:val="none"/>
                <w:lang w:val="en-US" w:eastAsia="zh-CN" w:bidi="ar"/>
              </w:rPr>
              <w:t>. 收到</w:t>
            </w:r>
            <w:r>
              <w:rPr>
                <w:rFonts w:hint="eastAsia" w:ascii="宋体" w:hAnsi="宋体" w:cs="宋体"/>
                <w:i w:val="0"/>
                <w:iCs w:val="0"/>
                <w:color w:val="auto"/>
                <w:kern w:val="0"/>
                <w:sz w:val="24"/>
                <w:szCs w:val="24"/>
                <w:u w:val="none"/>
                <w:lang w:val="en-US" w:eastAsia="zh-CN" w:bidi="ar"/>
              </w:rPr>
              <w:t>采购人</w:t>
            </w:r>
            <w:r>
              <w:rPr>
                <w:rFonts w:hint="eastAsia" w:ascii="宋体" w:hAnsi="宋体" w:eastAsia="宋体" w:cs="宋体"/>
                <w:i w:val="0"/>
                <w:iCs w:val="0"/>
                <w:color w:val="auto"/>
                <w:kern w:val="0"/>
                <w:sz w:val="24"/>
                <w:szCs w:val="24"/>
                <w:u w:val="none"/>
                <w:lang w:val="en-US" w:eastAsia="zh-CN" w:bidi="ar"/>
              </w:rPr>
              <w:t>工作人员或来访群众的书面表扬。</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01B2B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u w:val="none"/>
              </w:rPr>
            </w:pPr>
            <w:r>
              <w:rPr>
                <w:rStyle w:val="266"/>
                <w:color w:val="auto"/>
                <w:sz w:val="24"/>
                <w:szCs w:val="24"/>
                <w:lang w:val="en-US" w:eastAsia="zh-CN" w:bidi="ar"/>
              </w:rPr>
              <w:t xml:space="preserve">每次 </w:t>
            </w:r>
            <w:r>
              <w:rPr>
                <w:rStyle w:val="267"/>
                <w:rFonts w:eastAsia="宋体"/>
                <w:color w:val="auto"/>
                <w:sz w:val="24"/>
                <w:szCs w:val="24"/>
                <w:lang w:val="en-US" w:eastAsia="zh-CN" w:bidi="ar"/>
              </w:rPr>
              <w:t>+2</w:t>
            </w:r>
          </w:p>
        </w:tc>
        <w:tc>
          <w:tcPr>
            <w:tcW w:w="2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737D41">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需附表扬信或有效记录。</w:t>
            </w:r>
          </w:p>
        </w:tc>
        <w:tc>
          <w:tcPr>
            <w:tcW w:w="237" w:type="pct"/>
            <w:tcBorders>
              <w:top w:val="single" w:color="000000" w:sz="4" w:space="0"/>
              <w:left w:val="single" w:color="000000" w:sz="4" w:space="0"/>
              <w:bottom w:val="single" w:color="000000" w:sz="4" w:space="0"/>
              <w:right w:val="single" w:color="000000" w:sz="4" w:space="0"/>
            </w:tcBorders>
            <w:shd w:val="clear" w:color="auto" w:fill="auto"/>
            <w:vAlign w:val="top"/>
          </w:tcPr>
          <w:p w14:paraId="21090889">
            <w:pPr>
              <w:keepNext w:val="0"/>
              <w:keepLines w:val="0"/>
              <w:pageBreakBefore w:val="0"/>
              <w:widowControl/>
              <w:kinsoku/>
              <w:wordWrap/>
              <w:overflowPunct/>
              <w:topLinePunct w:val="0"/>
              <w:autoSpaceDE/>
              <w:autoSpaceDN/>
              <w:bidi w:val="0"/>
              <w:adjustRightInd/>
              <w:snapToGrid/>
              <w:spacing w:line="360" w:lineRule="auto"/>
              <w:jc w:val="center"/>
              <w:rPr>
                <w:rFonts w:hint="default" w:ascii="Times New Roman" w:hAnsi="Times New Roman" w:eastAsia="宋体" w:cs="Times New Roman"/>
                <w:i w:val="0"/>
                <w:iCs w:val="0"/>
                <w:color w:val="auto"/>
                <w:sz w:val="24"/>
                <w:szCs w:val="24"/>
                <w:u w:val="none"/>
              </w:rPr>
            </w:pPr>
          </w:p>
        </w:tc>
        <w:tc>
          <w:tcPr>
            <w:tcW w:w="237" w:type="pct"/>
            <w:tcBorders>
              <w:top w:val="single" w:color="000000" w:sz="4" w:space="0"/>
              <w:left w:val="single" w:color="000000" w:sz="4" w:space="0"/>
              <w:bottom w:val="single" w:color="000000" w:sz="4" w:space="0"/>
              <w:right w:val="single" w:color="000000" w:sz="4" w:space="0"/>
            </w:tcBorders>
            <w:shd w:val="clear" w:color="auto" w:fill="auto"/>
            <w:vAlign w:val="top"/>
          </w:tcPr>
          <w:p w14:paraId="21A1373E">
            <w:pPr>
              <w:keepNext w:val="0"/>
              <w:keepLines w:val="0"/>
              <w:pageBreakBefore w:val="0"/>
              <w:widowControl/>
              <w:kinsoku/>
              <w:wordWrap/>
              <w:overflowPunct/>
              <w:topLinePunct w:val="0"/>
              <w:autoSpaceDE/>
              <w:autoSpaceDN/>
              <w:bidi w:val="0"/>
              <w:adjustRightInd/>
              <w:snapToGrid/>
              <w:spacing w:line="360" w:lineRule="auto"/>
              <w:jc w:val="center"/>
              <w:rPr>
                <w:rFonts w:hint="default" w:ascii="Times New Roman" w:hAnsi="Times New Roman" w:eastAsia="宋体" w:cs="Times New Roman"/>
                <w:i w:val="0"/>
                <w:iCs w:val="0"/>
                <w:color w:val="auto"/>
                <w:sz w:val="24"/>
                <w:szCs w:val="24"/>
                <w:u w:val="none"/>
              </w:rPr>
            </w:pP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B0E6CA">
            <w:pPr>
              <w:keepNext w:val="0"/>
              <w:keepLines w:val="0"/>
              <w:pageBreakBefore w:val="0"/>
              <w:widowControl/>
              <w:kinsoku/>
              <w:wordWrap/>
              <w:overflowPunct/>
              <w:topLinePunct w:val="0"/>
              <w:autoSpaceDE/>
              <w:autoSpaceDN/>
              <w:bidi w:val="0"/>
              <w:adjustRightInd/>
              <w:snapToGrid/>
              <w:spacing w:line="360" w:lineRule="auto"/>
              <w:jc w:val="center"/>
              <w:rPr>
                <w:rFonts w:hint="default" w:ascii="Times New Roman" w:hAnsi="Times New Roman" w:eastAsia="宋体" w:cs="Times New Roman"/>
                <w:i w:val="0"/>
                <w:iCs w:val="0"/>
                <w:color w:val="auto"/>
                <w:sz w:val="24"/>
                <w:szCs w:val="24"/>
                <w:u w:val="none"/>
              </w:rPr>
            </w:pPr>
          </w:p>
        </w:tc>
      </w:tr>
      <w:tr w14:paraId="59D15D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trPr>
        <w:tc>
          <w:tcPr>
            <w:tcW w:w="32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E8AEB4">
            <w:pPr>
              <w:keepNext w:val="0"/>
              <w:keepLines w:val="0"/>
              <w:pageBreakBefore w:val="0"/>
              <w:widowControl/>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sz w:val="24"/>
                <w:szCs w:val="24"/>
                <w:u w:val="none"/>
              </w:rPr>
            </w:pPr>
          </w:p>
        </w:tc>
        <w:tc>
          <w:tcPr>
            <w:tcW w:w="8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C6D78F">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18</w:t>
            </w:r>
            <w:r>
              <w:rPr>
                <w:rFonts w:hint="eastAsia" w:ascii="宋体" w:hAnsi="宋体" w:eastAsia="宋体" w:cs="宋体"/>
                <w:i w:val="0"/>
                <w:iCs w:val="0"/>
                <w:color w:val="auto"/>
                <w:kern w:val="0"/>
                <w:sz w:val="24"/>
                <w:szCs w:val="24"/>
                <w:u w:val="none"/>
                <w:lang w:val="en-US" w:eastAsia="zh-CN" w:bidi="ar"/>
              </w:rPr>
              <w:t>. 在上级检查、重大活动中表现突出，受到表彰。</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1353E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u w:val="none"/>
              </w:rPr>
            </w:pPr>
            <w:r>
              <w:rPr>
                <w:rStyle w:val="266"/>
                <w:color w:val="auto"/>
                <w:sz w:val="24"/>
                <w:szCs w:val="24"/>
                <w:lang w:val="en-US" w:eastAsia="zh-CN" w:bidi="ar"/>
              </w:rPr>
              <w:t xml:space="preserve">酌情 </w:t>
            </w:r>
            <w:r>
              <w:rPr>
                <w:rStyle w:val="267"/>
                <w:rFonts w:eastAsia="宋体"/>
                <w:color w:val="auto"/>
                <w:sz w:val="24"/>
                <w:szCs w:val="24"/>
                <w:lang w:val="en-US" w:eastAsia="zh-CN" w:bidi="ar"/>
              </w:rPr>
              <w:t>+3</w:t>
            </w:r>
            <w:r>
              <w:rPr>
                <w:rStyle w:val="266"/>
                <w:color w:val="auto"/>
                <w:sz w:val="24"/>
                <w:szCs w:val="24"/>
                <w:lang w:val="en-US" w:eastAsia="zh-CN" w:bidi="ar"/>
              </w:rPr>
              <w:t>至</w:t>
            </w:r>
            <w:r>
              <w:rPr>
                <w:rStyle w:val="267"/>
                <w:rFonts w:eastAsia="宋体"/>
                <w:color w:val="auto"/>
                <w:sz w:val="24"/>
                <w:szCs w:val="24"/>
                <w:lang w:val="en-US" w:eastAsia="zh-CN" w:bidi="ar"/>
              </w:rPr>
              <w:t>+5</w:t>
            </w:r>
          </w:p>
        </w:tc>
        <w:tc>
          <w:tcPr>
            <w:tcW w:w="2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61592E">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以</w:t>
            </w:r>
            <w:r>
              <w:rPr>
                <w:rFonts w:hint="eastAsia" w:ascii="宋体" w:hAnsi="宋体" w:cs="宋体"/>
                <w:i w:val="0"/>
                <w:iCs w:val="0"/>
                <w:color w:val="auto"/>
                <w:kern w:val="0"/>
                <w:sz w:val="24"/>
                <w:szCs w:val="24"/>
                <w:u w:val="none"/>
                <w:lang w:val="en-US" w:eastAsia="zh-CN" w:bidi="ar"/>
              </w:rPr>
              <w:t>采购人</w:t>
            </w:r>
            <w:r>
              <w:rPr>
                <w:rFonts w:hint="eastAsia" w:ascii="宋体" w:hAnsi="宋体" w:eastAsia="宋体" w:cs="宋体"/>
                <w:i w:val="0"/>
                <w:iCs w:val="0"/>
                <w:color w:val="auto"/>
                <w:kern w:val="0"/>
                <w:sz w:val="24"/>
                <w:szCs w:val="24"/>
                <w:u w:val="none"/>
                <w:lang w:val="en-US" w:eastAsia="zh-CN" w:bidi="ar"/>
              </w:rPr>
              <w:t>评价或书面表彰为准。</w:t>
            </w:r>
          </w:p>
        </w:tc>
        <w:tc>
          <w:tcPr>
            <w:tcW w:w="237" w:type="pct"/>
            <w:tcBorders>
              <w:top w:val="single" w:color="000000" w:sz="4" w:space="0"/>
              <w:left w:val="single" w:color="000000" w:sz="4" w:space="0"/>
              <w:bottom w:val="single" w:color="000000" w:sz="4" w:space="0"/>
              <w:right w:val="single" w:color="000000" w:sz="4" w:space="0"/>
            </w:tcBorders>
            <w:shd w:val="clear" w:color="auto" w:fill="auto"/>
            <w:vAlign w:val="top"/>
          </w:tcPr>
          <w:p w14:paraId="144C28A7">
            <w:pPr>
              <w:keepNext w:val="0"/>
              <w:keepLines w:val="0"/>
              <w:pageBreakBefore w:val="0"/>
              <w:widowControl/>
              <w:kinsoku/>
              <w:wordWrap/>
              <w:overflowPunct/>
              <w:topLinePunct w:val="0"/>
              <w:autoSpaceDE/>
              <w:autoSpaceDN/>
              <w:bidi w:val="0"/>
              <w:adjustRightInd/>
              <w:snapToGrid/>
              <w:spacing w:line="360" w:lineRule="auto"/>
              <w:jc w:val="center"/>
              <w:rPr>
                <w:rFonts w:hint="default" w:ascii="Times New Roman" w:hAnsi="Times New Roman" w:eastAsia="宋体" w:cs="Times New Roman"/>
                <w:i w:val="0"/>
                <w:iCs w:val="0"/>
                <w:color w:val="auto"/>
                <w:sz w:val="24"/>
                <w:szCs w:val="24"/>
                <w:u w:val="none"/>
              </w:rPr>
            </w:pPr>
          </w:p>
        </w:tc>
        <w:tc>
          <w:tcPr>
            <w:tcW w:w="237" w:type="pct"/>
            <w:tcBorders>
              <w:top w:val="single" w:color="000000" w:sz="4" w:space="0"/>
              <w:left w:val="single" w:color="000000" w:sz="4" w:space="0"/>
              <w:bottom w:val="single" w:color="000000" w:sz="4" w:space="0"/>
              <w:right w:val="single" w:color="000000" w:sz="4" w:space="0"/>
            </w:tcBorders>
            <w:shd w:val="clear" w:color="auto" w:fill="auto"/>
            <w:vAlign w:val="top"/>
          </w:tcPr>
          <w:p w14:paraId="6369F0A4">
            <w:pPr>
              <w:keepNext w:val="0"/>
              <w:keepLines w:val="0"/>
              <w:pageBreakBefore w:val="0"/>
              <w:widowControl/>
              <w:kinsoku/>
              <w:wordWrap/>
              <w:overflowPunct/>
              <w:topLinePunct w:val="0"/>
              <w:autoSpaceDE/>
              <w:autoSpaceDN/>
              <w:bidi w:val="0"/>
              <w:adjustRightInd/>
              <w:snapToGrid/>
              <w:spacing w:line="360" w:lineRule="auto"/>
              <w:jc w:val="center"/>
              <w:rPr>
                <w:rFonts w:hint="default" w:ascii="Times New Roman" w:hAnsi="Times New Roman" w:eastAsia="宋体" w:cs="Times New Roman"/>
                <w:i w:val="0"/>
                <w:iCs w:val="0"/>
                <w:color w:val="auto"/>
                <w:sz w:val="24"/>
                <w:szCs w:val="24"/>
                <w:u w:val="none"/>
              </w:rPr>
            </w:pP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36BB11">
            <w:pPr>
              <w:keepNext w:val="0"/>
              <w:keepLines w:val="0"/>
              <w:pageBreakBefore w:val="0"/>
              <w:widowControl/>
              <w:kinsoku/>
              <w:wordWrap/>
              <w:overflowPunct/>
              <w:topLinePunct w:val="0"/>
              <w:autoSpaceDE/>
              <w:autoSpaceDN/>
              <w:bidi w:val="0"/>
              <w:adjustRightInd/>
              <w:snapToGrid/>
              <w:spacing w:line="360" w:lineRule="auto"/>
              <w:jc w:val="center"/>
              <w:rPr>
                <w:rFonts w:hint="default" w:ascii="Times New Roman" w:hAnsi="Times New Roman" w:eastAsia="宋体" w:cs="Times New Roman"/>
                <w:i w:val="0"/>
                <w:iCs w:val="0"/>
                <w:color w:val="auto"/>
                <w:sz w:val="24"/>
                <w:szCs w:val="24"/>
                <w:u w:val="none"/>
              </w:rPr>
            </w:pPr>
          </w:p>
        </w:tc>
      </w:tr>
      <w:tr w14:paraId="3B94EB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0" w:hRule="atLeast"/>
        </w:trPr>
        <w:tc>
          <w:tcPr>
            <w:tcW w:w="32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964EFF">
            <w:pPr>
              <w:keepNext w:val="0"/>
              <w:keepLines w:val="0"/>
              <w:pageBreakBefore w:val="0"/>
              <w:widowControl/>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sz w:val="24"/>
                <w:szCs w:val="24"/>
                <w:u w:val="none"/>
              </w:rPr>
            </w:pPr>
          </w:p>
        </w:tc>
        <w:tc>
          <w:tcPr>
            <w:tcW w:w="8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C781FD">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整改要求</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113DD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w:t>
            </w:r>
          </w:p>
        </w:tc>
        <w:tc>
          <w:tcPr>
            <w:tcW w:w="2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FBDDAB">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sz w:val="24"/>
                <w:szCs w:val="24"/>
                <w:u w:val="none"/>
              </w:rPr>
            </w:pPr>
            <w:r>
              <w:rPr>
                <w:rStyle w:val="266"/>
                <w:color w:val="auto"/>
                <w:sz w:val="24"/>
                <w:szCs w:val="24"/>
                <w:lang w:val="en-US" w:eastAsia="zh-CN" w:bidi="ar"/>
              </w:rPr>
              <w:t>对考核中发现的问题，必须在</w:t>
            </w:r>
            <w:r>
              <w:rPr>
                <w:rStyle w:val="267"/>
                <w:rFonts w:eastAsia="宋体"/>
                <w:color w:val="auto"/>
                <w:sz w:val="24"/>
                <w:szCs w:val="24"/>
                <w:lang w:val="en-US" w:eastAsia="zh-CN" w:bidi="ar"/>
              </w:rPr>
              <w:t>24</w:t>
            </w:r>
            <w:r>
              <w:rPr>
                <w:rStyle w:val="266"/>
                <w:color w:val="auto"/>
                <w:sz w:val="24"/>
                <w:szCs w:val="24"/>
                <w:lang w:val="en-US" w:eastAsia="zh-CN" w:bidi="ar"/>
              </w:rPr>
              <w:t>小时内制定整改措施，</w:t>
            </w:r>
            <w:r>
              <w:rPr>
                <w:rStyle w:val="267"/>
                <w:rFonts w:eastAsia="宋体"/>
                <w:color w:val="auto"/>
                <w:sz w:val="24"/>
                <w:szCs w:val="24"/>
                <w:lang w:val="en-US" w:eastAsia="zh-CN" w:bidi="ar"/>
              </w:rPr>
              <w:t>3</w:t>
            </w:r>
            <w:r>
              <w:rPr>
                <w:rStyle w:val="266"/>
                <w:color w:val="auto"/>
                <w:sz w:val="24"/>
                <w:szCs w:val="24"/>
                <w:lang w:val="en-US" w:eastAsia="zh-CN" w:bidi="ar"/>
              </w:rPr>
              <w:t>日内整改完毕。未及时整改或整改不到位，对相关项目加倍扣分。</w:t>
            </w:r>
          </w:p>
        </w:tc>
        <w:tc>
          <w:tcPr>
            <w:tcW w:w="237" w:type="pct"/>
            <w:tcBorders>
              <w:top w:val="single" w:color="000000" w:sz="4" w:space="0"/>
              <w:left w:val="single" w:color="000000" w:sz="4" w:space="0"/>
              <w:bottom w:val="single" w:color="000000" w:sz="4" w:space="0"/>
              <w:right w:val="single" w:color="000000" w:sz="4" w:space="0"/>
            </w:tcBorders>
            <w:shd w:val="clear" w:color="auto" w:fill="auto"/>
            <w:vAlign w:val="top"/>
          </w:tcPr>
          <w:p w14:paraId="338358CD">
            <w:pPr>
              <w:keepNext w:val="0"/>
              <w:keepLines w:val="0"/>
              <w:pageBreakBefore w:val="0"/>
              <w:widowControl/>
              <w:kinsoku/>
              <w:wordWrap/>
              <w:overflowPunct/>
              <w:topLinePunct w:val="0"/>
              <w:autoSpaceDE/>
              <w:autoSpaceDN/>
              <w:bidi w:val="0"/>
              <w:adjustRightInd/>
              <w:snapToGrid/>
              <w:spacing w:line="360" w:lineRule="auto"/>
              <w:jc w:val="center"/>
              <w:rPr>
                <w:rFonts w:hint="default" w:ascii="Times New Roman" w:hAnsi="Times New Roman" w:eastAsia="宋体" w:cs="Times New Roman"/>
                <w:i w:val="0"/>
                <w:iCs w:val="0"/>
                <w:color w:val="auto"/>
                <w:sz w:val="24"/>
                <w:szCs w:val="24"/>
                <w:u w:val="none"/>
              </w:rPr>
            </w:pPr>
          </w:p>
        </w:tc>
        <w:tc>
          <w:tcPr>
            <w:tcW w:w="237" w:type="pct"/>
            <w:tcBorders>
              <w:top w:val="single" w:color="000000" w:sz="4" w:space="0"/>
              <w:left w:val="single" w:color="000000" w:sz="4" w:space="0"/>
              <w:bottom w:val="single" w:color="000000" w:sz="4" w:space="0"/>
              <w:right w:val="single" w:color="000000" w:sz="4" w:space="0"/>
            </w:tcBorders>
            <w:shd w:val="clear" w:color="auto" w:fill="auto"/>
            <w:vAlign w:val="top"/>
          </w:tcPr>
          <w:p w14:paraId="087D6A31">
            <w:pPr>
              <w:keepNext w:val="0"/>
              <w:keepLines w:val="0"/>
              <w:pageBreakBefore w:val="0"/>
              <w:widowControl/>
              <w:kinsoku/>
              <w:wordWrap/>
              <w:overflowPunct/>
              <w:topLinePunct w:val="0"/>
              <w:autoSpaceDE/>
              <w:autoSpaceDN/>
              <w:bidi w:val="0"/>
              <w:adjustRightInd/>
              <w:snapToGrid/>
              <w:spacing w:line="360" w:lineRule="auto"/>
              <w:jc w:val="center"/>
              <w:rPr>
                <w:rFonts w:hint="default" w:ascii="Times New Roman" w:hAnsi="Times New Roman" w:eastAsia="宋体" w:cs="Times New Roman"/>
                <w:i w:val="0"/>
                <w:iCs w:val="0"/>
                <w:color w:val="auto"/>
                <w:sz w:val="24"/>
                <w:szCs w:val="24"/>
                <w:u w:val="none"/>
              </w:rPr>
            </w:pP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A9E498">
            <w:pPr>
              <w:keepNext w:val="0"/>
              <w:keepLines w:val="0"/>
              <w:pageBreakBefore w:val="0"/>
              <w:widowControl/>
              <w:kinsoku/>
              <w:wordWrap/>
              <w:overflowPunct/>
              <w:topLinePunct w:val="0"/>
              <w:autoSpaceDE/>
              <w:autoSpaceDN/>
              <w:bidi w:val="0"/>
              <w:adjustRightInd/>
              <w:snapToGrid/>
              <w:spacing w:line="360" w:lineRule="auto"/>
              <w:jc w:val="center"/>
              <w:rPr>
                <w:rFonts w:hint="default" w:ascii="Times New Roman" w:hAnsi="Times New Roman" w:eastAsia="宋体" w:cs="Times New Roman"/>
                <w:i w:val="0"/>
                <w:iCs w:val="0"/>
                <w:color w:val="auto"/>
                <w:sz w:val="24"/>
                <w:szCs w:val="24"/>
                <w:u w:val="none"/>
              </w:rPr>
            </w:pPr>
          </w:p>
        </w:tc>
      </w:tr>
      <w:tr w14:paraId="7385C2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BE747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月度考核总分</w:t>
            </w:r>
          </w:p>
        </w:tc>
        <w:tc>
          <w:tcPr>
            <w:tcW w:w="8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D91FA5">
            <w:pPr>
              <w:keepNext w:val="0"/>
              <w:keepLines w:val="0"/>
              <w:pageBreakBefore w:val="0"/>
              <w:widowControl/>
              <w:kinsoku/>
              <w:wordWrap/>
              <w:overflowPunct/>
              <w:topLinePunct w:val="0"/>
              <w:autoSpaceDE/>
              <w:autoSpaceDN/>
              <w:bidi w:val="0"/>
              <w:adjustRightInd/>
              <w:snapToGrid/>
              <w:spacing w:line="360" w:lineRule="auto"/>
              <w:jc w:val="center"/>
              <w:rPr>
                <w:rFonts w:hint="default" w:ascii="Times New Roman" w:hAnsi="Times New Roman" w:eastAsia="宋体" w:cs="Times New Roman"/>
                <w:i w:val="0"/>
                <w:iCs w:val="0"/>
                <w:color w:val="auto"/>
                <w:sz w:val="24"/>
                <w:szCs w:val="24"/>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5F782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100</w:t>
            </w:r>
          </w:p>
        </w:tc>
        <w:tc>
          <w:tcPr>
            <w:tcW w:w="2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DEC96B">
            <w:pPr>
              <w:keepNext w:val="0"/>
              <w:keepLines w:val="0"/>
              <w:pageBreakBefore w:val="0"/>
              <w:widowControl/>
              <w:kinsoku/>
              <w:wordWrap/>
              <w:overflowPunct/>
              <w:topLinePunct w:val="0"/>
              <w:autoSpaceDE/>
              <w:autoSpaceDN/>
              <w:bidi w:val="0"/>
              <w:adjustRightInd/>
              <w:snapToGrid/>
              <w:spacing w:line="360" w:lineRule="auto"/>
              <w:jc w:val="center"/>
              <w:rPr>
                <w:rFonts w:hint="default" w:ascii="Times New Roman" w:hAnsi="Times New Roman" w:eastAsia="宋体" w:cs="Times New Roman"/>
                <w:i w:val="0"/>
                <w:iCs w:val="0"/>
                <w:color w:val="auto"/>
                <w:sz w:val="24"/>
                <w:szCs w:val="24"/>
                <w:u w:val="none"/>
              </w:rPr>
            </w:pPr>
          </w:p>
        </w:tc>
        <w:tc>
          <w:tcPr>
            <w:tcW w:w="2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D76FFC">
            <w:pPr>
              <w:keepNext w:val="0"/>
              <w:keepLines w:val="0"/>
              <w:pageBreakBefore w:val="0"/>
              <w:widowControl/>
              <w:kinsoku/>
              <w:wordWrap/>
              <w:overflowPunct/>
              <w:topLinePunct w:val="0"/>
              <w:autoSpaceDE/>
              <w:autoSpaceDN/>
              <w:bidi w:val="0"/>
              <w:adjustRightInd/>
              <w:snapToGrid/>
              <w:spacing w:line="360" w:lineRule="auto"/>
              <w:jc w:val="center"/>
              <w:rPr>
                <w:rFonts w:hint="default" w:ascii="Times New Roman" w:hAnsi="Times New Roman" w:eastAsia="宋体" w:cs="Times New Roman"/>
                <w:i w:val="0"/>
                <w:iCs w:val="0"/>
                <w:color w:val="auto"/>
                <w:sz w:val="24"/>
                <w:szCs w:val="24"/>
                <w:u w:val="none"/>
              </w:rPr>
            </w:pPr>
          </w:p>
        </w:tc>
        <w:tc>
          <w:tcPr>
            <w:tcW w:w="2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A29D50">
            <w:pPr>
              <w:keepNext w:val="0"/>
              <w:keepLines w:val="0"/>
              <w:pageBreakBefore w:val="0"/>
              <w:widowControl/>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sz w:val="24"/>
                <w:szCs w:val="24"/>
                <w:u w:val="none"/>
              </w:rPr>
            </w:pPr>
          </w:p>
        </w:tc>
        <w:tc>
          <w:tcPr>
            <w:tcW w:w="5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BE1D3A">
            <w:pPr>
              <w:keepNext w:val="0"/>
              <w:keepLines w:val="0"/>
              <w:pageBreakBefore w:val="0"/>
              <w:widowControl/>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sz w:val="24"/>
                <w:szCs w:val="24"/>
                <w:u w:val="none"/>
              </w:rPr>
            </w:pPr>
          </w:p>
        </w:tc>
      </w:tr>
      <w:tr w14:paraId="737086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5000" w:type="pct"/>
            <w:gridSpan w:val="7"/>
            <w:tcBorders>
              <w:top w:val="nil"/>
              <w:left w:val="nil"/>
              <w:bottom w:val="nil"/>
              <w:right w:val="nil"/>
            </w:tcBorders>
            <w:shd w:val="clear" w:color="auto" w:fill="auto"/>
            <w:noWrap/>
            <w:vAlign w:val="center"/>
          </w:tcPr>
          <w:p w14:paraId="523C9A41">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优秀：90分及以上。予以表扬，可作为评优依据。</w:t>
            </w:r>
          </w:p>
        </w:tc>
      </w:tr>
      <w:tr w14:paraId="3BE5CF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000" w:type="pct"/>
            <w:gridSpan w:val="7"/>
            <w:tcBorders>
              <w:top w:val="nil"/>
              <w:left w:val="nil"/>
              <w:bottom w:val="nil"/>
              <w:right w:val="nil"/>
            </w:tcBorders>
            <w:shd w:val="clear" w:color="auto" w:fill="auto"/>
            <w:noWrap/>
            <w:vAlign w:val="center"/>
          </w:tcPr>
          <w:p w14:paraId="1210ADF2">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合格：70-89分。需针对扣分项进行改进。</w:t>
            </w:r>
          </w:p>
        </w:tc>
      </w:tr>
      <w:tr w14:paraId="123596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5000" w:type="pct"/>
            <w:gridSpan w:val="7"/>
            <w:tcBorders>
              <w:top w:val="nil"/>
              <w:left w:val="nil"/>
              <w:bottom w:val="nil"/>
              <w:right w:val="nil"/>
            </w:tcBorders>
            <w:shd w:val="clear" w:color="auto" w:fill="auto"/>
            <w:noWrap/>
            <w:vAlign w:val="center"/>
          </w:tcPr>
          <w:p w14:paraId="1F46B401">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基本合格：60-69分。予以警告，限期整改，</w:t>
            </w:r>
            <w:r>
              <w:rPr>
                <w:rFonts w:hint="eastAsia" w:ascii="宋体" w:hAnsi="宋体" w:cs="宋体"/>
                <w:i w:val="0"/>
                <w:iCs w:val="0"/>
                <w:color w:val="auto"/>
                <w:kern w:val="0"/>
                <w:sz w:val="24"/>
                <w:szCs w:val="24"/>
                <w:u w:val="none"/>
                <w:lang w:val="en-US" w:eastAsia="zh-CN" w:bidi="ar"/>
              </w:rPr>
              <w:t>项目负责人</w:t>
            </w:r>
            <w:r>
              <w:rPr>
                <w:rFonts w:hint="eastAsia" w:ascii="宋体" w:hAnsi="宋体" w:eastAsia="宋体" w:cs="宋体"/>
                <w:i w:val="0"/>
                <w:iCs w:val="0"/>
                <w:color w:val="auto"/>
                <w:kern w:val="0"/>
                <w:sz w:val="24"/>
                <w:szCs w:val="24"/>
                <w:u w:val="none"/>
                <w:lang w:val="en-US" w:eastAsia="zh-CN" w:bidi="ar"/>
              </w:rPr>
              <w:t>需进行专项辅导。</w:t>
            </w:r>
          </w:p>
        </w:tc>
      </w:tr>
      <w:tr w14:paraId="1DDC61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5000" w:type="pct"/>
            <w:gridSpan w:val="7"/>
            <w:tcBorders>
              <w:top w:val="nil"/>
              <w:left w:val="nil"/>
              <w:bottom w:val="nil"/>
              <w:right w:val="nil"/>
            </w:tcBorders>
            <w:shd w:val="clear" w:color="auto" w:fill="auto"/>
            <w:vAlign w:val="center"/>
          </w:tcPr>
          <w:p w14:paraId="28C75029">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不合格：60分以下。予以严重警告，扣除相应绩效，班组或个人须提交书面检查及整改报告。连续两个月不合格，考虑人员调整。</w:t>
            </w:r>
          </w:p>
        </w:tc>
      </w:tr>
      <w:tr w14:paraId="1C6014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5000" w:type="pct"/>
            <w:gridSpan w:val="7"/>
            <w:tcBorders>
              <w:top w:val="nil"/>
              <w:left w:val="nil"/>
              <w:bottom w:val="nil"/>
              <w:right w:val="nil"/>
            </w:tcBorders>
            <w:shd w:val="clear" w:color="auto" w:fill="auto"/>
            <w:noWrap/>
            <w:vAlign w:val="center"/>
          </w:tcPr>
          <w:p w14:paraId="24BA79A2">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被考核人签字：_______________</w:t>
            </w:r>
          </w:p>
        </w:tc>
      </w:tr>
      <w:tr w14:paraId="660A53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5000" w:type="pct"/>
            <w:gridSpan w:val="7"/>
            <w:tcBorders>
              <w:top w:val="nil"/>
              <w:left w:val="nil"/>
              <w:bottom w:val="nil"/>
              <w:right w:val="nil"/>
            </w:tcBorders>
            <w:shd w:val="clear" w:color="auto" w:fill="auto"/>
            <w:noWrap/>
            <w:vAlign w:val="center"/>
          </w:tcPr>
          <w:p w14:paraId="4E1750D0">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项目负责人</w:t>
            </w:r>
            <w:r>
              <w:rPr>
                <w:rFonts w:hint="eastAsia" w:ascii="宋体" w:hAnsi="宋体" w:eastAsia="宋体" w:cs="宋体"/>
                <w:i w:val="0"/>
                <w:iCs w:val="0"/>
                <w:color w:val="auto"/>
                <w:kern w:val="0"/>
                <w:sz w:val="24"/>
                <w:szCs w:val="24"/>
                <w:u w:val="none"/>
                <w:lang w:val="en-US" w:eastAsia="zh-CN" w:bidi="ar"/>
              </w:rPr>
              <w:t>审核：_______________</w:t>
            </w:r>
          </w:p>
        </w:tc>
      </w:tr>
      <w:tr w14:paraId="3C88C3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5000" w:type="pct"/>
            <w:gridSpan w:val="7"/>
            <w:tcBorders>
              <w:top w:val="nil"/>
              <w:left w:val="nil"/>
              <w:bottom w:val="nil"/>
              <w:right w:val="nil"/>
            </w:tcBorders>
            <w:shd w:val="clear" w:color="auto" w:fill="auto"/>
            <w:noWrap/>
            <w:vAlign w:val="center"/>
          </w:tcPr>
          <w:p w14:paraId="162B563B">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采购人</w:t>
            </w:r>
            <w:r>
              <w:rPr>
                <w:rFonts w:hint="eastAsia" w:ascii="宋体" w:hAnsi="宋体" w:eastAsia="宋体" w:cs="宋体"/>
                <w:i w:val="0"/>
                <w:iCs w:val="0"/>
                <w:color w:val="auto"/>
                <w:kern w:val="0"/>
                <w:sz w:val="24"/>
                <w:szCs w:val="24"/>
                <w:u w:val="none"/>
                <w:lang w:val="en-US" w:eastAsia="zh-CN" w:bidi="ar"/>
              </w:rPr>
              <w:t>主管意见（如需）：_____________</w:t>
            </w:r>
          </w:p>
        </w:tc>
      </w:tr>
      <w:tr w14:paraId="2200CB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000" w:type="pct"/>
            <w:gridSpan w:val="7"/>
            <w:tcBorders>
              <w:top w:val="nil"/>
              <w:left w:val="nil"/>
              <w:bottom w:val="nil"/>
              <w:right w:val="nil"/>
            </w:tcBorders>
            <w:shd w:val="clear" w:color="auto" w:fill="auto"/>
            <w:noWrap/>
            <w:vAlign w:val="center"/>
          </w:tcPr>
          <w:p w14:paraId="66CB6E9F">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使用说明：</w:t>
            </w:r>
          </w:p>
        </w:tc>
      </w:tr>
      <w:tr w14:paraId="6D8264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5000" w:type="pct"/>
            <w:gridSpan w:val="7"/>
            <w:tcBorders>
              <w:top w:val="nil"/>
              <w:left w:val="nil"/>
              <w:bottom w:val="nil"/>
              <w:right w:val="nil"/>
            </w:tcBorders>
            <w:shd w:val="clear" w:color="auto" w:fill="auto"/>
            <w:noWrap/>
            <w:vAlign w:val="center"/>
          </w:tcPr>
          <w:p w14:paraId="17755B64">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此表每月由</w:t>
            </w:r>
            <w:r>
              <w:rPr>
                <w:rFonts w:hint="eastAsia" w:ascii="宋体" w:hAnsi="宋体" w:cs="宋体"/>
                <w:i w:val="0"/>
                <w:iCs w:val="0"/>
                <w:color w:val="auto"/>
                <w:kern w:val="0"/>
                <w:sz w:val="24"/>
                <w:szCs w:val="24"/>
                <w:u w:val="none"/>
                <w:lang w:val="en-US" w:eastAsia="zh-CN" w:bidi="ar"/>
              </w:rPr>
              <w:t>项目负责人</w:t>
            </w:r>
            <w:r>
              <w:rPr>
                <w:rFonts w:hint="eastAsia" w:ascii="宋体" w:hAnsi="宋体" w:eastAsia="宋体" w:cs="宋体"/>
                <w:i w:val="0"/>
                <w:iCs w:val="0"/>
                <w:color w:val="auto"/>
                <w:kern w:val="0"/>
                <w:sz w:val="24"/>
                <w:szCs w:val="24"/>
                <w:u w:val="none"/>
                <w:lang w:val="en-US" w:eastAsia="zh-CN" w:bidi="ar"/>
              </w:rPr>
              <w:t>或指定主管填写，可采用定期检查与随机抽查相结合的方式。</w:t>
            </w:r>
          </w:p>
        </w:tc>
      </w:tr>
      <w:tr w14:paraId="411795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000" w:type="pct"/>
            <w:gridSpan w:val="7"/>
            <w:tcBorders>
              <w:top w:val="nil"/>
              <w:left w:val="nil"/>
              <w:bottom w:val="nil"/>
              <w:right w:val="nil"/>
            </w:tcBorders>
            <w:shd w:val="clear" w:color="auto" w:fill="auto"/>
            <w:noWrap/>
            <w:vAlign w:val="center"/>
          </w:tcPr>
          <w:p w14:paraId="1502C420">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“扣分记录”栏应简要记录扣分时间、事由、当事人。</w:t>
            </w:r>
          </w:p>
        </w:tc>
      </w:tr>
      <w:tr w14:paraId="36B523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000" w:type="pct"/>
            <w:gridSpan w:val="7"/>
            <w:tcBorders>
              <w:top w:val="nil"/>
              <w:left w:val="nil"/>
              <w:bottom w:val="nil"/>
              <w:right w:val="nil"/>
            </w:tcBorders>
            <w:shd w:val="clear" w:color="auto" w:fill="auto"/>
            <w:noWrap/>
            <w:vAlign w:val="center"/>
          </w:tcPr>
          <w:p w14:paraId="258861FA">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考核结果应与保安团队及个人的绩效奖金直接挂钩，并在团队内公示，以达到激励与约束的目的。</w:t>
            </w:r>
          </w:p>
        </w:tc>
      </w:tr>
      <w:tr w14:paraId="063FB2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000" w:type="pct"/>
            <w:gridSpan w:val="7"/>
            <w:tcBorders>
              <w:top w:val="nil"/>
              <w:left w:val="nil"/>
              <w:bottom w:val="nil"/>
              <w:right w:val="nil"/>
            </w:tcBorders>
            <w:shd w:val="clear" w:color="auto" w:fill="auto"/>
            <w:noWrap/>
            <w:vAlign w:val="center"/>
          </w:tcPr>
          <w:p w14:paraId="7D2E90D5">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本表可作为人员培训、年度评优及合同续签的重要依据。</w:t>
            </w:r>
          </w:p>
        </w:tc>
      </w:tr>
    </w:tbl>
    <w:p w14:paraId="2E399A42">
      <w:pPr>
        <w:keepNext w:val="0"/>
        <w:keepLines w:val="0"/>
        <w:pageBreakBefore w:val="0"/>
        <w:widowControl w:val="0"/>
        <w:kinsoku/>
        <w:wordWrap/>
        <w:overflowPunct/>
        <w:topLinePunct w:val="0"/>
        <w:autoSpaceDE/>
        <w:autoSpaceDN/>
        <w:bidi w:val="0"/>
        <w:adjustRightInd/>
        <w:snapToGrid/>
        <w:spacing w:line="360" w:lineRule="auto"/>
        <w:ind w:right="210"/>
        <w:jc w:val="left"/>
        <w:textAlignment w:val="auto"/>
        <w:rPr>
          <w:rFonts w:hint="eastAsia" w:ascii="宋体" w:hAnsi="宋体" w:eastAsia="宋体" w:cs="宋体"/>
          <w:b/>
          <w:color w:val="auto"/>
          <w:sz w:val="24"/>
          <w:szCs w:val="24"/>
          <w:highlight w:val="none"/>
          <w:u w:val="none"/>
          <w:lang w:val="en-US" w:eastAsia="zh-CN"/>
        </w:rPr>
      </w:pPr>
      <w:r>
        <w:rPr>
          <w:rFonts w:hint="eastAsia" w:ascii="宋体" w:hAnsi="宋体" w:cs="宋体"/>
          <w:b/>
          <w:color w:val="auto"/>
          <w:sz w:val="24"/>
          <w:szCs w:val="24"/>
          <w:highlight w:val="none"/>
          <w:u w:val="none"/>
          <w:lang w:val="en-US" w:eastAsia="zh-CN"/>
        </w:rPr>
        <w:t>七</w:t>
      </w:r>
      <w:r>
        <w:rPr>
          <w:rFonts w:hint="eastAsia" w:ascii="宋体" w:hAnsi="宋体" w:eastAsia="宋体" w:cs="宋体"/>
          <w:b/>
          <w:color w:val="auto"/>
          <w:sz w:val="24"/>
          <w:szCs w:val="24"/>
          <w:highlight w:val="none"/>
          <w:u w:val="none"/>
          <w:lang w:val="en-US" w:eastAsia="zh-CN"/>
        </w:rPr>
        <w:t>、其他要求</w:t>
      </w:r>
    </w:p>
    <w:p w14:paraId="31728F52">
      <w:pPr>
        <w:keepNext w:val="0"/>
        <w:keepLines w:val="0"/>
        <w:pageBreakBefore w:val="0"/>
        <w:widowControl/>
        <w:kinsoku/>
        <w:wordWrap/>
        <w:overflowPunct/>
        <w:topLinePunct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lang w:val="zh-CN" w:eastAsia="zh-CN"/>
        </w:rPr>
      </w:pPr>
      <w:r>
        <w:rPr>
          <w:rFonts w:hint="eastAsia" w:ascii="宋体" w:hAnsi="宋体" w:eastAsia="宋体" w:cs="宋体"/>
          <w:color w:val="auto"/>
          <w:kern w:val="0"/>
          <w:sz w:val="24"/>
          <w:szCs w:val="24"/>
          <w:highlight w:val="none"/>
          <w:lang w:val="zh-CN" w:eastAsia="zh-CN"/>
        </w:rPr>
        <w:t>按照《政府采购促进中小企业发展管理办法》（财库〔2020〕46号）的相关要求，采购人应当面向中小企业预留采购份额，本项目面向中小企业预留份额</w:t>
      </w: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cs="宋体"/>
          <w:color w:val="auto"/>
          <w:kern w:val="0"/>
          <w:sz w:val="24"/>
          <w:szCs w:val="24"/>
          <w:highlight w:val="none"/>
          <w:u w:val="single"/>
          <w:lang w:val="en-US" w:eastAsia="zh-CN"/>
        </w:rPr>
        <w:t>10</w:t>
      </w:r>
      <w:r>
        <w:rPr>
          <w:rFonts w:hint="eastAsia" w:ascii="宋体" w:hAnsi="宋体" w:eastAsia="宋体" w:cs="宋体"/>
          <w:color w:val="auto"/>
          <w:kern w:val="0"/>
          <w:sz w:val="24"/>
          <w:szCs w:val="24"/>
          <w:highlight w:val="none"/>
          <w:u w:val="single"/>
          <w:lang w:val="en-US" w:eastAsia="zh-CN"/>
        </w:rPr>
        <w:t>0</w:t>
      </w:r>
      <w:r>
        <w:rPr>
          <w:rFonts w:hint="eastAsia" w:ascii="宋体" w:hAnsi="宋体" w:eastAsia="宋体" w:cs="宋体"/>
          <w:color w:val="auto"/>
          <w:kern w:val="0"/>
          <w:sz w:val="24"/>
          <w:szCs w:val="24"/>
          <w:highlight w:val="none"/>
          <w:u w:val="single"/>
          <w:lang w:val="zh-CN" w:eastAsia="zh-CN"/>
        </w:rPr>
        <w:t xml:space="preserve"> </w:t>
      </w:r>
      <w:r>
        <w:rPr>
          <w:rFonts w:hint="eastAsia" w:ascii="宋体" w:hAnsi="宋体" w:eastAsia="宋体" w:cs="宋体"/>
          <w:color w:val="auto"/>
          <w:kern w:val="0"/>
          <w:sz w:val="24"/>
          <w:szCs w:val="24"/>
          <w:highlight w:val="none"/>
          <w:lang w:val="zh-CN" w:eastAsia="zh-CN"/>
        </w:rPr>
        <w:t>%。</w:t>
      </w:r>
    </w:p>
    <w:p w14:paraId="28EE905E">
      <w:pPr>
        <w:keepNext w:val="0"/>
        <w:keepLines w:val="0"/>
        <w:pageBreakBefore w:val="0"/>
        <w:widowControl w:val="0"/>
        <w:kinsoku/>
        <w:wordWrap/>
        <w:overflowPunct/>
        <w:topLinePunct w:val="0"/>
        <w:autoSpaceDE/>
        <w:autoSpaceDN/>
        <w:bidi w:val="0"/>
        <w:adjustRightInd/>
        <w:snapToGrid/>
        <w:spacing w:line="360" w:lineRule="auto"/>
        <w:ind w:right="210"/>
        <w:jc w:val="left"/>
        <w:textAlignment w:val="auto"/>
        <w:rPr>
          <w:rFonts w:hint="eastAsia" w:ascii="宋体" w:hAnsi="宋体" w:eastAsia="宋体" w:cs="宋体"/>
          <w:b/>
          <w:color w:val="auto"/>
          <w:sz w:val="24"/>
          <w:szCs w:val="24"/>
          <w:highlight w:val="none"/>
          <w:u w:val="none"/>
        </w:rPr>
      </w:pPr>
      <w:r>
        <w:rPr>
          <w:rFonts w:hint="eastAsia" w:ascii="宋体" w:hAnsi="宋体" w:cs="宋体"/>
          <w:b/>
          <w:color w:val="auto"/>
          <w:sz w:val="24"/>
          <w:szCs w:val="24"/>
          <w:highlight w:val="none"/>
          <w:u w:val="none"/>
          <w:lang w:val="en-US" w:eastAsia="zh-CN"/>
        </w:rPr>
        <w:t>八</w:t>
      </w:r>
      <w:r>
        <w:rPr>
          <w:rFonts w:hint="eastAsia" w:ascii="宋体" w:hAnsi="宋体" w:eastAsia="宋体" w:cs="宋体"/>
          <w:b/>
          <w:color w:val="auto"/>
          <w:sz w:val="24"/>
          <w:szCs w:val="24"/>
          <w:highlight w:val="none"/>
          <w:u w:val="none"/>
        </w:rPr>
        <w:t>、报价方式</w:t>
      </w:r>
    </w:p>
    <w:p w14:paraId="3F8039BD">
      <w:pPr>
        <w:keepNext w:val="0"/>
        <w:keepLines w:val="0"/>
        <w:pageBreakBefore w:val="0"/>
        <w:widowControl w:val="0"/>
        <w:shd w:val="clear" w:color="auto" w:fill="auto"/>
        <w:kinsoku/>
        <w:wordWrap/>
        <w:overflowPunct/>
        <w:topLinePunct w:val="0"/>
        <w:autoSpaceDE/>
        <w:autoSpaceDN/>
        <w:bidi w:val="0"/>
        <w:adjustRightInd/>
        <w:snapToGrid w:val="0"/>
        <w:spacing w:line="360" w:lineRule="auto"/>
        <w:ind w:firstLine="488" w:firstLineChars="200"/>
        <w:textAlignment w:val="auto"/>
        <w:rPr>
          <w:rFonts w:hint="eastAsia" w:ascii="宋体" w:hAnsi="宋体" w:eastAsia="宋体" w:cs="宋体"/>
          <w:color w:val="auto"/>
          <w:spacing w:val="2"/>
          <w:sz w:val="24"/>
          <w:szCs w:val="24"/>
          <w:highlight w:val="none"/>
          <w:u w:val="none"/>
        </w:rPr>
      </w:pPr>
      <w:r>
        <w:rPr>
          <w:rFonts w:hint="eastAsia" w:ascii="宋体" w:hAnsi="宋体" w:eastAsia="宋体" w:cs="宋体"/>
          <w:color w:val="auto"/>
          <w:spacing w:val="2"/>
          <w:sz w:val="24"/>
          <w:szCs w:val="24"/>
          <w:highlight w:val="none"/>
          <w:u w:val="none"/>
        </w:rPr>
        <w:t>本项目报价为</w:t>
      </w:r>
      <w:r>
        <w:rPr>
          <w:rFonts w:hint="eastAsia" w:ascii="宋体" w:hAnsi="宋体" w:eastAsia="宋体" w:cs="宋体"/>
          <w:b/>
          <w:bCs/>
          <w:color w:val="auto"/>
          <w:spacing w:val="2"/>
          <w:sz w:val="24"/>
          <w:szCs w:val="24"/>
          <w:highlight w:val="none"/>
          <w:u w:val="none"/>
        </w:rPr>
        <w:t>固定</w:t>
      </w:r>
      <w:r>
        <w:rPr>
          <w:rFonts w:hint="eastAsia" w:ascii="宋体" w:hAnsi="宋体" w:cs="宋体"/>
          <w:b/>
          <w:bCs/>
          <w:color w:val="auto"/>
          <w:spacing w:val="2"/>
          <w:sz w:val="24"/>
          <w:szCs w:val="24"/>
          <w:highlight w:val="none"/>
          <w:u w:val="none"/>
          <w:lang w:val="en-US" w:eastAsia="zh-CN"/>
        </w:rPr>
        <w:t>总</w:t>
      </w:r>
      <w:r>
        <w:rPr>
          <w:rFonts w:hint="eastAsia" w:ascii="宋体" w:hAnsi="宋体" w:eastAsia="宋体" w:cs="宋体"/>
          <w:b/>
          <w:bCs/>
          <w:color w:val="auto"/>
          <w:spacing w:val="2"/>
          <w:sz w:val="24"/>
          <w:szCs w:val="24"/>
          <w:highlight w:val="none"/>
          <w:u w:val="none"/>
          <w:lang w:val="en-US" w:eastAsia="zh-CN"/>
        </w:rPr>
        <w:t>价</w:t>
      </w:r>
      <w:r>
        <w:rPr>
          <w:rFonts w:hint="eastAsia" w:ascii="宋体" w:hAnsi="宋体" w:eastAsia="宋体" w:cs="宋体"/>
          <w:color w:val="auto"/>
          <w:spacing w:val="2"/>
          <w:sz w:val="24"/>
          <w:szCs w:val="24"/>
          <w:highlight w:val="none"/>
          <w:u w:val="none"/>
        </w:rPr>
        <w:t>，</w:t>
      </w:r>
      <w:r>
        <w:rPr>
          <w:rFonts w:hint="eastAsia" w:ascii="宋体" w:hAnsi="宋体" w:eastAsia="宋体" w:cs="宋体"/>
          <w:color w:val="auto"/>
          <w:spacing w:val="2"/>
          <w:sz w:val="24"/>
          <w:szCs w:val="24"/>
          <w:highlight w:val="none"/>
          <w:u w:val="none"/>
          <w:lang w:val="en-US" w:eastAsia="zh-CN"/>
        </w:rPr>
        <w:t>投标报价</w:t>
      </w:r>
      <w:r>
        <w:rPr>
          <w:rFonts w:hint="eastAsia" w:ascii="宋体" w:hAnsi="宋体" w:eastAsia="宋体" w:cs="宋体"/>
          <w:color w:val="auto"/>
          <w:spacing w:val="2"/>
          <w:sz w:val="24"/>
          <w:szCs w:val="24"/>
          <w:highlight w:val="none"/>
          <w:u w:val="none"/>
        </w:rPr>
        <w:t>应包括</w:t>
      </w:r>
      <w:r>
        <w:rPr>
          <w:rFonts w:hint="eastAsia" w:ascii="宋体" w:hAnsi="宋体" w:eastAsia="宋体" w:cs="宋体"/>
          <w:color w:val="auto"/>
          <w:spacing w:val="2"/>
          <w:sz w:val="24"/>
          <w:szCs w:val="24"/>
          <w:highlight w:val="none"/>
          <w:u w:val="none"/>
          <w:lang w:eastAsia="zh-CN"/>
        </w:rPr>
        <w:t>招标文件</w:t>
      </w:r>
      <w:r>
        <w:rPr>
          <w:rFonts w:hint="eastAsia" w:ascii="宋体" w:hAnsi="宋体" w:eastAsia="宋体" w:cs="宋体"/>
          <w:color w:val="auto"/>
          <w:spacing w:val="2"/>
          <w:sz w:val="24"/>
          <w:szCs w:val="24"/>
          <w:highlight w:val="none"/>
          <w:u w:val="none"/>
        </w:rPr>
        <w:t>所确定的采购范围相应服务的提供、人员（包括工资和补贴）、办公场所及设施、保险、劳保、管理、各种税费、利润、税金、政策性文件规定及合同包含的所有风险、责任等各项应有费用，以及为完成该项服务项目所涉及到的一切相关费用，</w:t>
      </w:r>
      <w:r>
        <w:rPr>
          <w:rFonts w:hint="eastAsia" w:ascii="宋体" w:hAnsi="宋体" w:cs="宋体"/>
          <w:color w:val="auto"/>
          <w:spacing w:val="2"/>
          <w:sz w:val="24"/>
          <w:szCs w:val="24"/>
          <w:highlight w:val="none"/>
          <w:u w:val="none"/>
          <w:lang w:eastAsia="zh-CN"/>
        </w:rPr>
        <w:t>采购人</w:t>
      </w:r>
      <w:r>
        <w:rPr>
          <w:rFonts w:hint="eastAsia" w:ascii="宋体" w:hAnsi="宋体" w:eastAsia="宋体" w:cs="宋体"/>
          <w:color w:val="auto"/>
          <w:spacing w:val="2"/>
          <w:sz w:val="24"/>
          <w:szCs w:val="24"/>
          <w:highlight w:val="none"/>
          <w:u w:val="none"/>
        </w:rPr>
        <w:t>不再支付其他任何费用。</w:t>
      </w:r>
    </w:p>
    <w:p w14:paraId="3A0C8268">
      <w:pPr>
        <w:keepNext w:val="0"/>
        <w:keepLines w:val="0"/>
        <w:pageBreakBefore w:val="0"/>
        <w:widowControl w:val="0"/>
        <w:kinsoku/>
        <w:wordWrap/>
        <w:overflowPunct/>
        <w:topLinePunct w:val="0"/>
        <w:autoSpaceDE/>
        <w:autoSpaceDN/>
        <w:bidi w:val="0"/>
        <w:adjustRightInd/>
        <w:snapToGrid w:val="0"/>
        <w:spacing w:line="360" w:lineRule="auto"/>
        <w:ind w:firstLine="488" w:firstLineChars="200"/>
        <w:textAlignment w:val="auto"/>
        <w:rPr>
          <w:rFonts w:hint="eastAsia" w:ascii="宋体" w:hAnsi="宋体" w:eastAsia="宋体" w:cs="宋体"/>
          <w:color w:val="auto"/>
          <w:spacing w:val="2"/>
          <w:sz w:val="24"/>
          <w:szCs w:val="24"/>
          <w:highlight w:val="none"/>
          <w:u w:val="none"/>
        </w:rPr>
      </w:pPr>
      <w:r>
        <w:rPr>
          <w:rFonts w:hint="eastAsia" w:ascii="宋体" w:hAnsi="宋体" w:eastAsia="宋体" w:cs="宋体"/>
          <w:color w:val="auto"/>
          <w:spacing w:val="2"/>
          <w:sz w:val="24"/>
          <w:szCs w:val="24"/>
          <w:highlight w:val="none"/>
          <w:u w:val="none"/>
        </w:rPr>
        <w:t>报价货币为人民币，评审时以人民币为准。</w:t>
      </w:r>
    </w:p>
    <w:p w14:paraId="16AFB6C5">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outlineLvl w:val="9"/>
        <w:rPr>
          <w:rFonts w:hint="eastAsia" w:ascii="宋体" w:hAnsi="宋体" w:eastAsia="宋体" w:cs="宋体"/>
          <w:bCs/>
          <w:color w:val="auto"/>
          <w:sz w:val="24"/>
          <w:szCs w:val="24"/>
          <w:highlight w:val="none"/>
        </w:rPr>
      </w:pPr>
    </w:p>
    <w:p w14:paraId="5474D1D7">
      <w:pPr>
        <w:pStyle w:val="113"/>
        <w:adjustRightInd w:val="0"/>
        <w:spacing w:line="360" w:lineRule="auto"/>
        <w:ind w:firstLine="480"/>
        <w:contextualSpacing/>
        <w:jc w:val="left"/>
        <w:rPr>
          <w:rFonts w:ascii="宋体" w:hAnsi="宋体"/>
          <w:bCs/>
          <w:color w:val="auto"/>
          <w:sz w:val="24"/>
          <w:highlight w:val="none"/>
        </w:rPr>
      </w:pPr>
    </w:p>
    <w:p w14:paraId="2B95C471">
      <w:pPr>
        <w:pStyle w:val="113"/>
        <w:adjustRightInd w:val="0"/>
        <w:spacing w:line="360" w:lineRule="auto"/>
        <w:ind w:firstLine="480"/>
        <w:contextualSpacing/>
        <w:jc w:val="left"/>
        <w:rPr>
          <w:rFonts w:ascii="宋体" w:hAnsi="宋体"/>
          <w:bCs/>
          <w:color w:val="auto"/>
          <w:sz w:val="24"/>
          <w:highlight w:val="none"/>
        </w:rPr>
        <w:sectPr>
          <w:headerReference r:id="rId11" w:type="default"/>
          <w:footerReference r:id="rId12" w:type="default"/>
          <w:pgSz w:w="11907" w:h="16840"/>
          <w:pgMar w:top="1418" w:right="1134" w:bottom="1418" w:left="1701" w:header="851" w:footer="851" w:gutter="0"/>
          <w:pgNumType w:fmt="decimal"/>
          <w:cols w:space="720" w:num="1"/>
          <w:docGrid w:linePitch="462" w:charSpace="0"/>
        </w:sectPr>
      </w:pPr>
    </w:p>
    <w:p w14:paraId="244B58E3">
      <w:pPr>
        <w:spacing w:line="360" w:lineRule="auto"/>
        <w:jc w:val="center"/>
        <w:outlineLvl w:val="0"/>
        <w:rPr>
          <w:b/>
          <w:color w:val="auto"/>
          <w:sz w:val="36"/>
          <w:szCs w:val="36"/>
          <w:highlight w:val="none"/>
        </w:rPr>
      </w:pPr>
      <w:bookmarkStart w:id="813" w:name="_Toc99301425"/>
      <w:bookmarkStart w:id="814" w:name="_Toc13366"/>
      <w:r>
        <w:rPr>
          <w:b/>
          <w:color w:val="auto"/>
          <w:sz w:val="36"/>
          <w:szCs w:val="36"/>
          <w:highlight w:val="none"/>
        </w:rPr>
        <w:t>第六章   拟签订的合同文本</w:t>
      </w:r>
      <w:bookmarkEnd w:id="813"/>
      <w:bookmarkEnd w:id="814"/>
    </w:p>
    <w:p w14:paraId="07E04CAE">
      <w:pPr>
        <w:pStyle w:val="25"/>
        <w:keepNext w:val="0"/>
        <w:keepLines w:val="0"/>
        <w:pageBreakBefore w:val="0"/>
        <w:widowControl w:val="0"/>
        <w:kinsoku/>
        <w:wordWrap/>
        <w:overflowPunct/>
        <w:topLinePunct w:val="0"/>
        <w:bidi w:val="0"/>
        <w:spacing w:line="360" w:lineRule="auto"/>
        <w:textAlignment w:val="auto"/>
        <w:rPr>
          <w:rFonts w:hint="eastAsia" w:ascii="宋体" w:hAnsi="宋体" w:eastAsia="宋体" w:cs="宋体"/>
          <w:color w:val="auto"/>
          <w:sz w:val="24"/>
          <w:szCs w:val="24"/>
          <w:highlight w:val="none"/>
        </w:rPr>
      </w:pPr>
      <w:bookmarkStart w:id="815" w:name="_Toc99301426"/>
      <w:bookmarkStart w:id="816" w:name="_Toc18832"/>
      <w:r>
        <w:rPr>
          <w:rFonts w:hint="eastAsia" w:hAnsi="宋体" w:cs="宋体"/>
          <w:b/>
          <w:color w:val="auto"/>
          <w:sz w:val="24"/>
          <w:szCs w:val="24"/>
          <w:highlight w:val="none"/>
          <w:lang w:val="en-US" w:eastAsia="zh-CN"/>
        </w:rPr>
        <w:t>采购人</w:t>
      </w:r>
      <w:r>
        <w:rPr>
          <w:rFonts w:hint="eastAsia" w:ascii="宋体" w:hAnsi="宋体" w:eastAsia="宋体" w:cs="宋体"/>
          <w:b/>
          <w:color w:val="auto"/>
          <w:sz w:val="24"/>
          <w:szCs w:val="24"/>
          <w:highlight w:val="none"/>
          <w:lang w:val="zh-CN"/>
        </w:rPr>
        <w:t>（以下称甲</w:t>
      </w:r>
      <w:r>
        <w:rPr>
          <w:rFonts w:hint="eastAsia" w:ascii="宋体" w:hAnsi="宋体" w:eastAsia="宋体" w:cs="宋体"/>
          <w:b/>
          <w:color w:val="auto"/>
          <w:sz w:val="24"/>
          <w:szCs w:val="24"/>
          <w:highlight w:val="none"/>
        </w:rPr>
        <w:t>方）:</w:t>
      </w:r>
      <w:r>
        <w:rPr>
          <w:rFonts w:hint="eastAsia" w:ascii="宋体" w:hAnsi="宋体" w:eastAsia="宋体" w:cs="宋体"/>
          <w:color w:val="auto"/>
          <w:sz w:val="24"/>
          <w:szCs w:val="24"/>
          <w:highlight w:val="none"/>
          <w:u w:val="single"/>
        </w:rPr>
        <w:t xml:space="preserve"> </w:t>
      </w:r>
      <w:r>
        <w:rPr>
          <w:rFonts w:hint="eastAsia" w:hAnsi="宋体" w:cs="宋体"/>
          <w:color w:val="auto"/>
          <w:sz w:val="24"/>
          <w:szCs w:val="24"/>
          <w:highlight w:val="none"/>
          <w:u w:val="single"/>
          <w:lang w:val="en-US" w:eastAsia="zh-CN"/>
        </w:rPr>
        <w:t>常州市新北区奔牛镇人民政府</w:t>
      </w:r>
      <w:r>
        <w:rPr>
          <w:rFonts w:hint="eastAsia" w:ascii="宋体" w:hAnsi="宋体" w:eastAsia="宋体" w:cs="宋体"/>
          <w:color w:val="auto"/>
          <w:sz w:val="24"/>
          <w:szCs w:val="24"/>
          <w:highlight w:val="none"/>
          <w:u w:val="single"/>
        </w:rPr>
        <w:t xml:space="preserve"> </w:t>
      </w:r>
    </w:p>
    <w:p w14:paraId="3EC90781">
      <w:pPr>
        <w:pStyle w:val="25"/>
        <w:keepNext w:val="0"/>
        <w:keepLines w:val="0"/>
        <w:pageBreakBefore w:val="0"/>
        <w:widowControl w:val="0"/>
        <w:kinsoku/>
        <w:wordWrap/>
        <w:overflowPunct/>
        <w:topLinePunct w:val="0"/>
        <w:bidi w:val="0"/>
        <w:spacing w:line="360" w:lineRule="auto"/>
        <w:textAlignment w:val="auto"/>
        <w:rPr>
          <w:rFonts w:hint="eastAsia" w:ascii="宋体" w:hAnsi="宋体" w:eastAsia="宋体" w:cs="宋体"/>
          <w:color w:val="auto"/>
          <w:sz w:val="24"/>
          <w:szCs w:val="24"/>
          <w:highlight w:val="none"/>
          <w:u w:val="single"/>
        </w:rPr>
      </w:pPr>
      <w:r>
        <w:rPr>
          <w:rFonts w:hint="eastAsia" w:ascii="宋体" w:hAnsi="宋体" w:cs="宋体"/>
          <w:b/>
          <w:color w:val="auto"/>
          <w:sz w:val="24"/>
          <w:szCs w:val="24"/>
          <w:highlight w:val="none"/>
          <w:lang w:val="en-US" w:eastAsia="zh-CN"/>
        </w:rPr>
        <w:t>中标人</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zh-CN"/>
        </w:rPr>
        <w:t>以下称</w:t>
      </w:r>
      <w:r>
        <w:rPr>
          <w:rFonts w:hint="eastAsia" w:ascii="宋体" w:hAnsi="宋体" w:eastAsia="宋体" w:cs="宋体"/>
          <w:b/>
          <w:color w:val="auto"/>
          <w:sz w:val="24"/>
          <w:szCs w:val="24"/>
          <w:highlight w:val="none"/>
        </w:rPr>
        <w:t>乙方）:</w:t>
      </w:r>
      <w:r>
        <w:rPr>
          <w:rFonts w:hint="eastAsia" w:ascii="宋体" w:hAnsi="宋体" w:eastAsia="宋体" w:cs="宋体"/>
          <w:b/>
          <w:color w:val="auto"/>
          <w:sz w:val="24"/>
          <w:szCs w:val="24"/>
          <w:highlight w:val="none"/>
          <w:u w:val="single"/>
        </w:rPr>
        <w:t xml:space="preserve">            </w:t>
      </w:r>
    </w:p>
    <w:p w14:paraId="51155215">
      <w:pPr>
        <w:pStyle w:val="4"/>
        <w:keepNext w:val="0"/>
        <w:keepLines w:val="0"/>
        <w:pageBreakBefore w:val="0"/>
        <w:widowControl w:val="0"/>
        <w:kinsoku/>
        <w:wordWrap/>
        <w:overflowPunct/>
        <w:topLinePunct w:val="0"/>
        <w:bidi w:val="0"/>
        <w:spacing w:line="360" w:lineRule="auto"/>
        <w:ind w:firstLine="960" w:firstLineChars="4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合同编号：</w:t>
      </w:r>
      <w:r>
        <w:rPr>
          <w:rFonts w:hint="eastAsia" w:ascii="宋体" w:hAnsi="宋体" w:eastAsia="宋体" w:cs="宋体"/>
          <w:color w:val="auto"/>
          <w:sz w:val="24"/>
          <w:szCs w:val="24"/>
          <w:highlight w:val="none"/>
          <w:u w:val="single"/>
        </w:rPr>
        <w:t xml:space="preserve">        </w:t>
      </w:r>
    </w:p>
    <w:p w14:paraId="4F94DFBA">
      <w:pPr>
        <w:pStyle w:val="4"/>
        <w:keepNext w:val="0"/>
        <w:keepLines w:val="0"/>
        <w:pageBreakBefore w:val="0"/>
        <w:widowControl w:val="0"/>
        <w:kinsoku/>
        <w:wordWrap/>
        <w:overflowPunct/>
        <w:topLinePunct w:val="0"/>
        <w:bidi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签订地点：</w:t>
      </w:r>
      <w:r>
        <w:rPr>
          <w:rFonts w:hint="eastAsia" w:ascii="宋体" w:hAnsi="宋体" w:eastAsia="宋体" w:cs="宋体"/>
          <w:color w:val="auto"/>
          <w:sz w:val="24"/>
          <w:szCs w:val="24"/>
          <w:highlight w:val="none"/>
          <w:u w:val="single"/>
        </w:rPr>
        <w:t xml:space="preserve">        </w:t>
      </w:r>
    </w:p>
    <w:p w14:paraId="4F9F9E38">
      <w:pPr>
        <w:pStyle w:val="4"/>
        <w:keepNext w:val="0"/>
        <w:keepLines w:val="0"/>
        <w:pageBreakBefore w:val="0"/>
        <w:widowControl w:val="0"/>
        <w:kinsoku/>
        <w:wordWrap/>
        <w:overflowPunct/>
        <w:topLinePunct w:val="0"/>
        <w:bidi w:val="0"/>
        <w:spacing w:line="360" w:lineRule="auto"/>
        <w:jc w:val="right"/>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合同时间: </w:t>
      </w:r>
      <w:r>
        <w:rPr>
          <w:rFonts w:hint="eastAsia" w:ascii="宋体" w:hAnsi="宋体" w:eastAsia="宋体" w:cs="宋体"/>
          <w:color w:val="auto"/>
          <w:sz w:val="24"/>
          <w:szCs w:val="24"/>
          <w:highlight w:val="none"/>
          <w:u w:val="single"/>
        </w:rPr>
        <w:t xml:space="preserve">    年   月   日</w:t>
      </w:r>
    </w:p>
    <w:p w14:paraId="40C2B2B5">
      <w:pPr>
        <w:pStyle w:val="25"/>
        <w:keepNext w:val="0"/>
        <w:keepLines w:val="0"/>
        <w:pageBreakBefore w:val="0"/>
        <w:kinsoku/>
        <w:wordWrap/>
        <w:overflowPunct/>
        <w:topLinePunct w:val="0"/>
        <w:bidi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甲乙双方依据</w:t>
      </w:r>
      <w:r>
        <w:rPr>
          <w:rFonts w:hint="eastAsia" w:ascii="宋体" w:hAnsi="宋体" w:eastAsia="宋体" w:cs="宋体"/>
          <w:color w:val="auto"/>
          <w:sz w:val="24"/>
          <w:szCs w:val="24"/>
          <w:highlight w:val="none"/>
          <w:lang w:eastAsia="zh-CN"/>
        </w:rPr>
        <w:t>《中华人民共和国民法典》</w:t>
      </w:r>
      <w:r>
        <w:rPr>
          <w:rFonts w:hint="eastAsia" w:ascii="宋体" w:hAnsi="宋体" w:eastAsia="宋体" w:cs="宋体"/>
          <w:color w:val="auto"/>
          <w:sz w:val="24"/>
          <w:szCs w:val="24"/>
          <w:highlight w:val="none"/>
        </w:rPr>
        <w:t>以及有关法律、法规的规定，经协商一致，订立本合同，以便共同遵守。</w:t>
      </w:r>
    </w:p>
    <w:p w14:paraId="3CD357D4">
      <w:pPr>
        <w:pStyle w:val="25"/>
        <w:keepNext w:val="0"/>
        <w:keepLines w:val="0"/>
        <w:pageBreakBefore w:val="0"/>
        <w:kinsoku/>
        <w:wordWrap/>
        <w:overflowPunct/>
        <w:topLinePunct w:val="0"/>
        <w:bidi w:val="0"/>
        <w:spacing w:line="360" w:lineRule="auto"/>
        <w:ind w:firstLine="487" w:firstLineChars="202"/>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第一条 合同标的</w:t>
      </w:r>
    </w:p>
    <w:p w14:paraId="1262EB10">
      <w:pPr>
        <w:keepNext w:val="0"/>
        <w:keepLines w:val="0"/>
        <w:pageBreakBefore w:val="0"/>
        <w:widowControl/>
        <w:kinsoku/>
        <w:wordWrap/>
        <w:overflowPunct/>
        <w:topLinePunct w:val="0"/>
        <w:bidi w:val="0"/>
        <w:adjustRightInd w:val="0"/>
        <w:spacing w:line="360" w:lineRule="auto"/>
        <w:ind w:firstLine="484" w:firstLineChars="202"/>
        <w:jc w:val="left"/>
        <w:textAlignment w:val="auto"/>
        <w:outlineLvl w:val="9"/>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乙方根据甲方需求提供下列服务：</w:t>
      </w:r>
      <w:r>
        <w:rPr>
          <w:rFonts w:hint="eastAsia" w:ascii="宋体" w:hAnsi="宋体" w:eastAsia="宋体" w:cs="宋体"/>
          <w:color w:val="auto"/>
          <w:kern w:val="0"/>
          <w:sz w:val="24"/>
          <w:szCs w:val="24"/>
          <w:highlight w:val="none"/>
          <w:u w:val="single"/>
          <w:lang w:val="zh-CN"/>
        </w:rPr>
        <w:t xml:space="preserve">         </w:t>
      </w:r>
      <w:r>
        <w:rPr>
          <w:rFonts w:hint="eastAsia" w:ascii="宋体" w:hAnsi="宋体" w:eastAsia="宋体" w:cs="宋体"/>
          <w:color w:val="auto"/>
          <w:kern w:val="0"/>
          <w:sz w:val="24"/>
          <w:szCs w:val="24"/>
          <w:highlight w:val="none"/>
          <w:lang w:val="zh-CN"/>
        </w:rPr>
        <w:t>，</w:t>
      </w:r>
      <w:r>
        <w:rPr>
          <w:rFonts w:hint="eastAsia" w:ascii="宋体" w:hAnsi="宋体" w:eastAsia="宋体" w:cs="宋体"/>
          <w:color w:val="auto"/>
          <w:sz w:val="24"/>
          <w:szCs w:val="24"/>
          <w:highlight w:val="none"/>
        </w:rPr>
        <w:t>系指根据合同规定乙方须承担与服务有关的所有辅助服务</w:t>
      </w:r>
      <w:r>
        <w:rPr>
          <w:rFonts w:hint="eastAsia" w:ascii="宋体" w:hAnsi="宋体" w:eastAsia="宋体" w:cs="宋体"/>
          <w:color w:val="auto"/>
          <w:kern w:val="0"/>
          <w:sz w:val="24"/>
          <w:szCs w:val="24"/>
          <w:highlight w:val="none"/>
          <w:lang w:val="zh-CN"/>
        </w:rPr>
        <w:t>。</w:t>
      </w:r>
    </w:p>
    <w:p w14:paraId="5EC11E54">
      <w:pPr>
        <w:keepNext w:val="0"/>
        <w:keepLines w:val="0"/>
        <w:pageBreakBefore w:val="0"/>
        <w:widowControl w:val="0"/>
        <w:kinsoku/>
        <w:wordWrap/>
        <w:overflowPunct/>
        <w:topLinePunct w:val="0"/>
        <w:autoSpaceDE/>
        <w:autoSpaceDN/>
        <w:bidi w:val="0"/>
        <w:adjustRightInd/>
        <w:spacing w:line="360" w:lineRule="auto"/>
        <w:ind w:firstLine="482" w:firstLineChars="200"/>
        <w:contextualSpacing/>
        <w:textAlignment w:val="auto"/>
        <w:outlineLvl w:val="9"/>
        <w:rPr>
          <w:rFonts w:hint="eastAsia" w:ascii="宋体" w:hAnsi="宋体" w:eastAsia="宋体" w:cs="宋体"/>
          <w:bCs/>
          <w:color w:val="auto"/>
          <w:sz w:val="24"/>
          <w:szCs w:val="24"/>
          <w:highlight w:val="none"/>
          <w:lang w:val="en-US" w:eastAsia="zh-CN"/>
        </w:rPr>
      </w:pPr>
      <w:r>
        <w:rPr>
          <w:rFonts w:hint="eastAsia" w:ascii="宋体" w:hAnsi="宋体" w:eastAsia="宋体" w:cs="宋体"/>
          <w:b/>
          <w:bCs w:val="0"/>
          <w:color w:val="auto"/>
          <w:sz w:val="24"/>
          <w:szCs w:val="24"/>
          <w:highlight w:val="none"/>
        </w:rPr>
        <w:t>服务期限</w:t>
      </w:r>
      <w:r>
        <w:rPr>
          <w:rFonts w:hint="eastAsia" w:ascii="宋体" w:hAnsi="宋体" w:eastAsia="宋体" w:cs="宋体"/>
          <w:b/>
          <w:bCs w:val="0"/>
          <w:color w:val="auto"/>
          <w:sz w:val="24"/>
          <w:szCs w:val="24"/>
          <w:highlight w:val="none"/>
          <w:lang w:eastAsia="zh-CN"/>
        </w:rPr>
        <w:t>：</w:t>
      </w:r>
      <w:r>
        <w:rPr>
          <w:rFonts w:hint="eastAsia" w:ascii="宋体" w:hAnsi="宋体" w:cs="宋体"/>
          <w:bCs/>
          <w:color w:val="auto"/>
          <w:sz w:val="24"/>
          <w:szCs w:val="24"/>
          <w:highlight w:val="none"/>
          <w:lang w:val="en-US" w:eastAsia="zh-CN"/>
        </w:rPr>
        <w:t>三年，合同一年一签。第一年服务期限为</w:t>
      </w:r>
      <w:r>
        <w:rPr>
          <w:rFonts w:hint="eastAsia" w:ascii="宋体" w:hAnsi="宋体" w:eastAsia="宋体" w:cs="宋体"/>
          <w:color w:val="auto"/>
          <w:sz w:val="24"/>
          <w:szCs w:val="24"/>
          <w:highlight w:val="none"/>
          <w:u w:val="single"/>
        </w:rPr>
        <w:t xml:space="preserve">    年   月   日</w:t>
      </w:r>
      <w:r>
        <w:rPr>
          <w:rFonts w:hint="eastAsia" w:ascii="宋体" w:hAnsi="宋体" w:cs="宋体"/>
          <w:bCs/>
          <w:color w:val="auto"/>
          <w:sz w:val="24"/>
          <w:szCs w:val="24"/>
          <w:highlight w:val="none"/>
          <w:lang w:val="en-US" w:eastAsia="zh-CN"/>
        </w:rPr>
        <w:t>至</w:t>
      </w:r>
      <w:r>
        <w:rPr>
          <w:rFonts w:hint="eastAsia" w:ascii="宋体" w:hAnsi="宋体" w:eastAsia="宋体" w:cs="宋体"/>
          <w:color w:val="auto"/>
          <w:sz w:val="24"/>
          <w:szCs w:val="24"/>
          <w:highlight w:val="none"/>
          <w:u w:val="single"/>
        </w:rPr>
        <w:t xml:space="preserve">    年   月   日</w:t>
      </w:r>
      <w:r>
        <w:rPr>
          <w:rFonts w:hint="eastAsia" w:ascii="宋体" w:hAnsi="宋体" w:eastAsia="宋体" w:cs="宋体"/>
          <w:color w:val="auto"/>
          <w:sz w:val="24"/>
          <w:szCs w:val="24"/>
          <w:highlight w:val="none"/>
          <w:u w:val="none"/>
          <w:lang w:eastAsia="zh-CN"/>
        </w:rPr>
        <w:t>，</w:t>
      </w:r>
      <w:r>
        <w:rPr>
          <w:rFonts w:hint="eastAsia" w:ascii="宋体" w:hAnsi="宋体" w:cs="宋体"/>
          <w:bCs/>
          <w:color w:val="auto"/>
          <w:sz w:val="24"/>
          <w:szCs w:val="24"/>
          <w:highlight w:val="none"/>
          <w:lang w:val="en-US" w:eastAsia="zh-CN"/>
        </w:rPr>
        <w:t>其中首次进场后的第一个月为试用期，试用期满须经甲方考核，考核不合格，甲方可以解除合同，对此甲方不承担经济与法律责任。每年合同期满经甲方考核合格的，可续签下一年度合同；未通过考核的，不再续签下一年度合同</w:t>
      </w:r>
      <w:r>
        <w:rPr>
          <w:rFonts w:hint="eastAsia" w:ascii="宋体" w:hAnsi="宋体" w:eastAsia="宋体" w:cs="宋体"/>
          <w:bCs/>
          <w:color w:val="auto"/>
          <w:sz w:val="24"/>
          <w:szCs w:val="24"/>
          <w:highlight w:val="none"/>
          <w:lang w:val="en-US" w:eastAsia="zh-CN"/>
        </w:rPr>
        <w:t>。</w:t>
      </w:r>
    </w:p>
    <w:p w14:paraId="45EE1EC0">
      <w:pPr>
        <w:keepNext w:val="0"/>
        <w:keepLines w:val="0"/>
        <w:pageBreakBefore w:val="0"/>
        <w:widowControl w:val="0"/>
        <w:kinsoku/>
        <w:wordWrap/>
        <w:overflowPunct/>
        <w:topLinePunct w:val="0"/>
        <w:autoSpaceDE/>
        <w:autoSpaceDN/>
        <w:bidi w:val="0"/>
        <w:adjustRightInd/>
        <w:spacing w:line="360" w:lineRule="auto"/>
        <w:ind w:firstLine="482" w:firstLineChars="200"/>
        <w:contextualSpacing/>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第二条 合同价格</w:t>
      </w:r>
    </w:p>
    <w:p w14:paraId="0E8C72E7">
      <w:pPr>
        <w:pStyle w:val="25"/>
        <w:keepNext w:val="0"/>
        <w:keepLines w:val="0"/>
        <w:pageBreakBefore w:val="0"/>
        <w:kinsoku/>
        <w:wordWrap/>
        <w:overflowPunct/>
        <w:topLinePunct w:val="0"/>
        <w:bidi w:val="0"/>
        <w:spacing w:line="360" w:lineRule="auto"/>
        <w:ind w:firstLine="487" w:firstLineChars="202"/>
        <w:jc w:val="left"/>
        <w:textAlignment w:val="auto"/>
        <w:outlineLvl w:val="9"/>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签约合同价（人民币，下同）</w:t>
      </w:r>
      <w:r>
        <w:rPr>
          <w:rFonts w:hint="eastAsia" w:ascii="宋体" w:hAnsi="宋体" w:eastAsia="宋体" w:cs="宋体"/>
          <w:b/>
          <w:color w:val="auto"/>
          <w:sz w:val="24"/>
          <w:szCs w:val="24"/>
          <w:highlight w:val="none"/>
          <w:u w:val="single"/>
        </w:rPr>
        <w:t>：    元</w:t>
      </w:r>
      <w:r>
        <w:rPr>
          <w:rFonts w:hint="eastAsia" w:hAnsi="宋体" w:cs="宋体"/>
          <w:b/>
          <w:color w:val="auto"/>
          <w:sz w:val="24"/>
          <w:szCs w:val="24"/>
          <w:highlight w:val="none"/>
          <w:u w:val="single"/>
          <w:lang w:val="en-US" w:eastAsia="zh-CN"/>
        </w:rPr>
        <w:t>/叁年</w:t>
      </w:r>
      <w:r>
        <w:rPr>
          <w:rFonts w:hint="eastAsia" w:ascii="宋体" w:hAnsi="宋体" w:eastAsia="宋体" w:cs="宋体"/>
          <w:b/>
          <w:color w:val="auto"/>
          <w:sz w:val="24"/>
          <w:szCs w:val="24"/>
          <w:highlight w:val="none"/>
          <w:u w:val="single"/>
        </w:rPr>
        <w:t xml:space="preserve">（小写   </w:t>
      </w:r>
      <w:r>
        <w:rPr>
          <w:rFonts w:hint="eastAsia" w:hAnsi="宋体" w:cs="宋体"/>
          <w:b/>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u w:val="single"/>
        </w:rPr>
        <w:t>元</w:t>
      </w:r>
      <w:r>
        <w:rPr>
          <w:rFonts w:hint="eastAsia" w:hAnsi="宋体" w:cs="宋体"/>
          <w:b/>
          <w:color w:val="auto"/>
          <w:sz w:val="24"/>
          <w:szCs w:val="24"/>
          <w:highlight w:val="none"/>
          <w:u w:val="single"/>
          <w:lang w:val="en-US" w:eastAsia="zh-CN"/>
        </w:rPr>
        <w:t>/叁年</w:t>
      </w:r>
      <w:r>
        <w:rPr>
          <w:rFonts w:hint="eastAsia" w:ascii="宋体" w:hAnsi="宋体" w:eastAsia="宋体" w:cs="宋体"/>
          <w:b/>
          <w:color w:val="auto"/>
          <w:sz w:val="24"/>
          <w:szCs w:val="24"/>
          <w:highlight w:val="none"/>
          <w:u w:val="single"/>
        </w:rPr>
        <w:t>）</w:t>
      </w:r>
      <w:r>
        <w:rPr>
          <w:rFonts w:hint="eastAsia" w:hAnsi="宋体" w:cs="宋体"/>
          <w:b/>
          <w:color w:val="auto"/>
          <w:sz w:val="24"/>
          <w:szCs w:val="24"/>
          <w:highlight w:val="none"/>
          <w:u w:val="single"/>
          <w:lang w:eastAsia="zh-CN"/>
        </w:rPr>
        <w:t>、</w:t>
      </w:r>
      <w:r>
        <w:rPr>
          <w:rFonts w:hint="eastAsia" w:ascii="宋体" w:hAnsi="宋体" w:eastAsia="宋体" w:cs="宋体"/>
          <w:b/>
          <w:color w:val="auto"/>
          <w:sz w:val="24"/>
          <w:szCs w:val="24"/>
          <w:highlight w:val="none"/>
          <w:u w:val="single"/>
        </w:rPr>
        <w:t>元</w:t>
      </w:r>
      <w:r>
        <w:rPr>
          <w:rFonts w:hint="eastAsia" w:hAnsi="宋体" w:cs="宋体"/>
          <w:b/>
          <w:color w:val="auto"/>
          <w:sz w:val="24"/>
          <w:szCs w:val="24"/>
          <w:highlight w:val="none"/>
          <w:u w:val="single"/>
          <w:lang w:val="en-US" w:eastAsia="zh-CN"/>
        </w:rPr>
        <w:t>/年</w:t>
      </w:r>
      <w:r>
        <w:rPr>
          <w:rFonts w:hint="eastAsia" w:ascii="宋体" w:hAnsi="宋体" w:eastAsia="宋体" w:cs="宋体"/>
          <w:b/>
          <w:color w:val="auto"/>
          <w:sz w:val="24"/>
          <w:szCs w:val="24"/>
          <w:highlight w:val="none"/>
          <w:u w:val="single"/>
        </w:rPr>
        <w:t xml:space="preserve">（小写   </w:t>
      </w:r>
      <w:r>
        <w:rPr>
          <w:rFonts w:hint="eastAsia" w:hAnsi="宋体" w:cs="宋体"/>
          <w:b/>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u w:val="single"/>
        </w:rPr>
        <w:t>元</w:t>
      </w:r>
      <w:r>
        <w:rPr>
          <w:rFonts w:hint="eastAsia" w:hAnsi="宋体" w:cs="宋体"/>
          <w:b/>
          <w:color w:val="auto"/>
          <w:sz w:val="24"/>
          <w:szCs w:val="24"/>
          <w:highlight w:val="none"/>
          <w:u w:val="single"/>
          <w:lang w:val="en-US" w:eastAsia="zh-CN"/>
        </w:rPr>
        <w:t>/年</w:t>
      </w:r>
      <w:r>
        <w:rPr>
          <w:rFonts w:hint="eastAsia" w:ascii="宋体" w:hAnsi="宋体" w:eastAsia="宋体" w:cs="宋体"/>
          <w:b/>
          <w:color w:val="auto"/>
          <w:sz w:val="24"/>
          <w:szCs w:val="24"/>
          <w:highlight w:val="none"/>
          <w:u w:val="single"/>
        </w:rPr>
        <w:t>）</w:t>
      </w:r>
      <w:r>
        <w:rPr>
          <w:rFonts w:hint="eastAsia" w:ascii="宋体" w:hAnsi="宋体" w:eastAsia="宋体" w:cs="宋体"/>
          <w:b/>
          <w:color w:val="auto"/>
          <w:sz w:val="24"/>
          <w:szCs w:val="24"/>
          <w:highlight w:val="none"/>
          <w:u w:val="single"/>
          <w:lang w:eastAsia="zh-CN"/>
        </w:rPr>
        <w:t>。</w:t>
      </w:r>
    </w:p>
    <w:p w14:paraId="4813236B">
      <w:pPr>
        <w:pStyle w:val="25"/>
        <w:keepNext w:val="0"/>
        <w:keepLines w:val="0"/>
        <w:pageBreakBefore w:val="0"/>
        <w:kinsoku/>
        <w:wordWrap/>
        <w:overflowPunct/>
        <w:topLinePunct w:val="0"/>
        <w:bidi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本合同价</w:t>
      </w:r>
      <w:r>
        <w:rPr>
          <w:rFonts w:hint="eastAsia" w:ascii="宋体" w:hAnsi="宋体" w:eastAsia="宋体" w:cs="宋体"/>
          <w:color w:val="auto"/>
          <w:spacing w:val="2"/>
          <w:sz w:val="24"/>
          <w:szCs w:val="24"/>
          <w:highlight w:val="none"/>
          <w:u w:val="none"/>
          <w:lang w:val="en-US" w:eastAsia="zh-CN"/>
        </w:rPr>
        <w:t>包括招标文件所确定的采购范围</w:t>
      </w:r>
      <w:r>
        <w:rPr>
          <w:rFonts w:hint="eastAsia" w:hAnsi="宋体" w:cs="宋体"/>
          <w:color w:val="auto"/>
          <w:spacing w:val="2"/>
          <w:sz w:val="24"/>
          <w:szCs w:val="24"/>
          <w:highlight w:val="none"/>
          <w:u w:val="none"/>
          <w:lang w:val="en-US" w:eastAsia="zh-CN"/>
        </w:rPr>
        <w:t>内</w:t>
      </w:r>
      <w:r>
        <w:rPr>
          <w:rFonts w:hint="eastAsia" w:ascii="宋体" w:hAnsi="宋体" w:eastAsia="宋体" w:cs="宋体"/>
          <w:color w:val="auto"/>
          <w:spacing w:val="2"/>
          <w:sz w:val="24"/>
          <w:szCs w:val="24"/>
          <w:highlight w:val="none"/>
          <w:u w:val="none"/>
          <w:lang w:val="en-US" w:eastAsia="zh-CN"/>
        </w:rPr>
        <w:t>相应服务的提供、人员（包括工资和补贴）、办公场所及设施、保险、劳保、管理、各种税费、利润、税金、政策性文件规定及合同包含的所有风险、责任等各项应有费用，以及为完成该项服务项目所涉及到的一切相关费用，</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rPr>
        <w:t>不再支付其他任何费用。</w:t>
      </w:r>
    </w:p>
    <w:p w14:paraId="04C07996">
      <w:pPr>
        <w:pStyle w:val="25"/>
        <w:keepNext w:val="0"/>
        <w:keepLines w:val="0"/>
        <w:pageBreakBefore w:val="0"/>
        <w:kinsoku/>
        <w:wordWrap/>
        <w:overflowPunct/>
        <w:topLinePunct w:val="0"/>
        <w:bidi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本合同总价款还包含乙方应当提供的伴随服务/售后服务费用。</w:t>
      </w:r>
    </w:p>
    <w:p w14:paraId="2DDF6CAB">
      <w:pPr>
        <w:pStyle w:val="25"/>
        <w:keepNext w:val="0"/>
        <w:keepLines w:val="0"/>
        <w:pageBreakBefore w:val="0"/>
        <w:kinsoku/>
        <w:wordWrap/>
        <w:overflowPunct/>
        <w:topLinePunct w:val="0"/>
        <w:bidi w:val="0"/>
        <w:spacing w:line="360" w:lineRule="auto"/>
        <w:ind w:firstLine="487" w:firstLineChars="202"/>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w:t>
      </w:r>
      <w:r>
        <w:rPr>
          <w:rFonts w:hint="eastAsia" w:hAnsi="宋体" w:cs="宋体"/>
          <w:b/>
          <w:color w:val="auto"/>
          <w:sz w:val="24"/>
          <w:szCs w:val="24"/>
          <w:highlight w:val="none"/>
          <w:lang w:val="en-US" w:eastAsia="zh-CN"/>
        </w:rPr>
        <w:t>三</w:t>
      </w:r>
      <w:r>
        <w:rPr>
          <w:rFonts w:hint="eastAsia" w:ascii="宋体" w:hAnsi="宋体" w:eastAsia="宋体" w:cs="宋体"/>
          <w:b/>
          <w:color w:val="auto"/>
          <w:sz w:val="24"/>
          <w:szCs w:val="24"/>
          <w:highlight w:val="none"/>
        </w:rPr>
        <w:t>条 组成本合同的有关文件</w:t>
      </w:r>
    </w:p>
    <w:p w14:paraId="6AF91257">
      <w:pPr>
        <w:pStyle w:val="25"/>
        <w:keepNext w:val="0"/>
        <w:keepLines w:val="0"/>
        <w:pageBreakBefore w:val="0"/>
        <w:kinsoku/>
        <w:wordWrap/>
        <w:overflowPunct/>
        <w:topLinePunct w:val="0"/>
        <w:bidi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下列与本次采购活动有关的文件及有关附件是本合同不可分割的组成部分，与本合同具有同等法律效力，这些文件包括但不限于：</w:t>
      </w:r>
    </w:p>
    <w:p w14:paraId="00C94CBA">
      <w:pPr>
        <w:pStyle w:val="25"/>
        <w:keepNext w:val="0"/>
        <w:keepLines w:val="0"/>
        <w:pageBreakBefore w:val="0"/>
        <w:kinsoku/>
        <w:wordWrap/>
        <w:overflowPunct/>
        <w:topLinePunct w:val="0"/>
        <w:bidi w:val="0"/>
        <w:spacing w:line="360" w:lineRule="auto"/>
        <w:ind w:firstLine="484" w:firstLineChars="202"/>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招标文件</w:t>
      </w:r>
      <w:r>
        <w:rPr>
          <w:rFonts w:hint="eastAsia" w:ascii="宋体" w:hAnsi="宋体" w:eastAsia="宋体" w:cs="宋体"/>
          <w:color w:val="auto"/>
          <w:sz w:val="24"/>
          <w:szCs w:val="24"/>
          <w:highlight w:val="none"/>
        </w:rPr>
        <w:t>（编号：</w:t>
      </w:r>
      <w:r>
        <w:rPr>
          <w:rFonts w:hint="eastAsia" w:hAnsi="宋体" w:cs="宋体"/>
          <w:color w:val="auto"/>
          <w:sz w:val="24"/>
          <w:szCs w:val="24"/>
          <w:highlight w:val="none"/>
          <w:lang w:eastAsia="zh-CN"/>
        </w:rPr>
        <w:t>JSZC-320411-SYZB-G2026-0002</w:t>
      </w:r>
      <w:r>
        <w:rPr>
          <w:rFonts w:hint="eastAsia" w:ascii="宋体" w:hAnsi="宋体" w:eastAsia="宋体" w:cs="宋体"/>
          <w:color w:val="auto"/>
          <w:sz w:val="24"/>
          <w:szCs w:val="24"/>
          <w:highlight w:val="none"/>
        </w:rPr>
        <w:t>）</w:t>
      </w:r>
      <w:r>
        <w:rPr>
          <w:rFonts w:hint="eastAsia" w:hAnsi="宋体" w:eastAsia="宋体" w:cs="宋体"/>
          <w:color w:val="auto"/>
          <w:sz w:val="24"/>
          <w:szCs w:val="24"/>
          <w:highlight w:val="none"/>
          <w:lang w:eastAsia="zh-CN"/>
        </w:rPr>
        <w:t>；</w:t>
      </w:r>
    </w:p>
    <w:p w14:paraId="2775BF80">
      <w:pPr>
        <w:pStyle w:val="25"/>
        <w:keepNext w:val="0"/>
        <w:keepLines w:val="0"/>
        <w:pageBreakBefore w:val="0"/>
        <w:kinsoku/>
        <w:wordWrap/>
        <w:overflowPunct/>
        <w:topLinePunct w:val="0"/>
        <w:bidi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（2）乙方提供的</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w:t>
      </w:r>
    </w:p>
    <w:p w14:paraId="2F2959FB">
      <w:pPr>
        <w:pStyle w:val="25"/>
        <w:keepNext w:val="0"/>
        <w:keepLines w:val="0"/>
        <w:pageBreakBefore w:val="0"/>
        <w:kinsoku/>
        <w:wordWrap/>
        <w:overflowPunct/>
        <w:topLinePunct w:val="0"/>
        <w:bidi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hAnsi="宋体" w:cs="宋体"/>
          <w:color w:val="auto"/>
          <w:sz w:val="24"/>
          <w:szCs w:val="24"/>
          <w:highlight w:val="none"/>
          <w:lang w:val="en-US" w:eastAsia="zh-CN"/>
        </w:rPr>
        <w:t>中标</w:t>
      </w:r>
      <w:r>
        <w:rPr>
          <w:rFonts w:hint="eastAsia" w:ascii="宋体" w:hAnsi="宋体" w:eastAsia="宋体" w:cs="宋体"/>
          <w:color w:val="auto"/>
          <w:sz w:val="24"/>
          <w:szCs w:val="24"/>
          <w:highlight w:val="none"/>
        </w:rPr>
        <w:t>通知书；</w:t>
      </w:r>
    </w:p>
    <w:p w14:paraId="4CC4F827">
      <w:pPr>
        <w:pStyle w:val="25"/>
        <w:keepNext w:val="0"/>
        <w:keepLines w:val="0"/>
        <w:pageBreakBefore w:val="0"/>
        <w:kinsoku/>
        <w:wordWrap/>
        <w:overflowPunct/>
        <w:topLinePunct w:val="0"/>
        <w:bidi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（4）甲乙双方商定的其他文件等。</w:t>
      </w:r>
    </w:p>
    <w:p w14:paraId="62F8AA40">
      <w:pPr>
        <w:keepNext w:val="0"/>
        <w:keepLines w:val="0"/>
        <w:pageBreakBefore w:val="0"/>
        <w:kinsoku/>
        <w:wordWrap/>
        <w:overflowPunct/>
        <w:topLinePunct w:val="0"/>
        <w:bidi w:val="0"/>
        <w:adjustRightInd w:val="0"/>
        <w:snapToGrid w:val="0"/>
        <w:spacing w:line="360" w:lineRule="auto"/>
        <w:ind w:firstLine="487" w:firstLineChars="202"/>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w:t>
      </w:r>
      <w:r>
        <w:rPr>
          <w:rFonts w:hint="eastAsia" w:ascii="宋体" w:hAnsi="宋体" w:cs="宋体"/>
          <w:b/>
          <w:color w:val="auto"/>
          <w:sz w:val="24"/>
          <w:szCs w:val="24"/>
          <w:highlight w:val="none"/>
          <w:lang w:val="en-US" w:eastAsia="zh-CN"/>
        </w:rPr>
        <w:t>四</w:t>
      </w:r>
      <w:r>
        <w:rPr>
          <w:rFonts w:hint="eastAsia" w:ascii="宋体" w:hAnsi="宋体" w:eastAsia="宋体" w:cs="宋体"/>
          <w:b/>
          <w:color w:val="auto"/>
          <w:sz w:val="24"/>
          <w:szCs w:val="24"/>
          <w:highlight w:val="none"/>
        </w:rPr>
        <w:t>条 合同款结算及支付</w:t>
      </w:r>
    </w:p>
    <w:p w14:paraId="76575BD1">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1.本合同项下所有款项均以人民币支付。</w:t>
      </w:r>
    </w:p>
    <w:p w14:paraId="188FB9FC">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2.本合同项下的采购资金由甲方自行支付，乙方向甲方开具发票。</w:t>
      </w:r>
    </w:p>
    <w:p w14:paraId="66BB3246">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结算方式：固定总价。</w:t>
      </w:r>
    </w:p>
    <w:p w14:paraId="2E1296B9">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.付款方式：管理费由</w:t>
      </w:r>
      <w:r>
        <w:rPr>
          <w:rFonts w:hint="eastAsia" w:ascii="宋体" w:hAnsi="宋体" w:cs="宋体"/>
          <w:color w:val="auto"/>
          <w:sz w:val="24"/>
          <w:szCs w:val="24"/>
          <w:highlight w:val="none"/>
          <w:lang w:val="en-US" w:eastAsia="zh-CN"/>
        </w:rPr>
        <w:t>甲方</w:t>
      </w:r>
      <w:r>
        <w:rPr>
          <w:rFonts w:hint="eastAsia" w:ascii="宋体" w:hAnsi="宋体" w:eastAsia="宋体" w:cs="宋体"/>
          <w:color w:val="auto"/>
          <w:sz w:val="24"/>
          <w:szCs w:val="24"/>
          <w:highlight w:val="none"/>
        </w:rPr>
        <w:t>按季度支付。</w:t>
      </w:r>
      <w:r>
        <w:rPr>
          <w:rFonts w:hint="eastAsia" w:ascii="宋体" w:hAnsi="宋体" w:cs="宋体"/>
          <w:color w:val="auto"/>
          <w:sz w:val="24"/>
          <w:szCs w:val="24"/>
          <w:highlight w:val="none"/>
          <w:lang w:val="en-US" w:eastAsia="zh-CN"/>
        </w:rPr>
        <w:t>乙方</w:t>
      </w:r>
      <w:r>
        <w:rPr>
          <w:rFonts w:hint="eastAsia" w:ascii="宋体" w:hAnsi="宋体" w:eastAsia="宋体" w:cs="宋体"/>
          <w:color w:val="auto"/>
          <w:sz w:val="24"/>
          <w:szCs w:val="24"/>
          <w:highlight w:val="none"/>
        </w:rPr>
        <w:t>在下一季度第一个月10号前提交上一季度服务费用申报表，经</w:t>
      </w:r>
      <w:r>
        <w:rPr>
          <w:rFonts w:hint="eastAsia" w:ascii="宋体" w:hAnsi="宋体" w:cs="宋体"/>
          <w:color w:val="auto"/>
          <w:sz w:val="24"/>
          <w:szCs w:val="24"/>
          <w:highlight w:val="none"/>
          <w:lang w:val="en-US" w:eastAsia="zh-CN"/>
        </w:rPr>
        <w:t>甲方</w:t>
      </w:r>
      <w:r>
        <w:rPr>
          <w:rFonts w:hint="eastAsia" w:ascii="宋体" w:hAnsi="宋体" w:eastAsia="宋体" w:cs="宋体"/>
          <w:color w:val="auto"/>
          <w:sz w:val="24"/>
          <w:szCs w:val="24"/>
          <w:highlight w:val="none"/>
        </w:rPr>
        <w:t>确定后，按</w:t>
      </w:r>
      <w:r>
        <w:rPr>
          <w:rFonts w:hint="eastAsia" w:ascii="宋体" w:hAnsi="宋体" w:cs="宋体"/>
          <w:color w:val="auto"/>
          <w:sz w:val="24"/>
          <w:szCs w:val="24"/>
          <w:highlight w:val="none"/>
          <w:lang w:val="en-US" w:eastAsia="zh-CN"/>
        </w:rPr>
        <w:t>甲方</w:t>
      </w:r>
      <w:r>
        <w:rPr>
          <w:rFonts w:hint="eastAsia" w:ascii="宋体" w:hAnsi="宋体" w:eastAsia="宋体" w:cs="宋体"/>
          <w:color w:val="auto"/>
          <w:sz w:val="24"/>
          <w:szCs w:val="24"/>
          <w:highlight w:val="none"/>
        </w:rPr>
        <w:t>要求开具增值税发票，凭票向</w:t>
      </w:r>
      <w:r>
        <w:rPr>
          <w:rFonts w:hint="eastAsia" w:ascii="宋体" w:hAnsi="宋体" w:cs="宋体"/>
          <w:color w:val="auto"/>
          <w:sz w:val="24"/>
          <w:szCs w:val="24"/>
          <w:highlight w:val="none"/>
          <w:lang w:val="en-US" w:eastAsia="zh-CN"/>
        </w:rPr>
        <w:t>甲方</w:t>
      </w:r>
      <w:r>
        <w:rPr>
          <w:rFonts w:hint="eastAsia" w:ascii="宋体" w:hAnsi="宋体" w:eastAsia="宋体" w:cs="宋体"/>
          <w:color w:val="auto"/>
          <w:sz w:val="24"/>
          <w:szCs w:val="24"/>
          <w:highlight w:val="none"/>
        </w:rPr>
        <w:t>申请付款，</w:t>
      </w:r>
      <w:r>
        <w:rPr>
          <w:rFonts w:hint="eastAsia" w:ascii="宋体" w:hAnsi="宋体" w:cs="宋体"/>
          <w:color w:val="auto"/>
          <w:sz w:val="24"/>
          <w:szCs w:val="24"/>
          <w:highlight w:val="none"/>
          <w:lang w:val="en-US" w:eastAsia="zh-CN"/>
        </w:rPr>
        <w:t>甲方</w:t>
      </w:r>
      <w:r>
        <w:rPr>
          <w:rFonts w:hint="eastAsia" w:ascii="宋体" w:hAnsi="宋体" w:eastAsia="宋体" w:cs="宋体"/>
          <w:color w:val="auto"/>
          <w:sz w:val="24"/>
          <w:szCs w:val="24"/>
          <w:highlight w:val="none"/>
        </w:rPr>
        <w:t>在收到发票后10日内（如遇节假日付款时间则顺延）向</w:t>
      </w:r>
      <w:r>
        <w:rPr>
          <w:rFonts w:hint="eastAsia" w:ascii="宋体" w:hAnsi="宋体" w:cs="宋体"/>
          <w:color w:val="auto"/>
          <w:sz w:val="24"/>
          <w:szCs w:val="24"/>
          <w:highlight w:val="none"/>
          <w:lang w:val="en-US" w:eastAsia="zh-CN"/>
        </w:rPr>
        <w:t>乙方</w:t>
      </w:r>
      <w:r>
        <w:rPr>
          <w:rFonts w:hint="eastAsia" w:ascii="宋体" w:hAnsi="宋体" w:eastAsia="宋体" w:cs="宋体"/>
          <w:color w:val="auto"/>
          <w:sz w:val="24"/>
          <w:szCs w:val="24"/>
          <w:highlight w:val="none"/>
        </w:rPr>
        <w:t>支付服务费。</w:t>
      </w:r>
    </w:p>
    <w:p w14:paraId="04805361">
      <w:pPr>
        <w:keepNext w:val="0"/>
        <w:keepLines w:val="0"/>
        <w:pageBreakBefore w:val="0"/>
        <w:kinsoku/>
        <w:wordWrap/>
        <w:overflowPunct/>
        <w:topLinePunct w:val="0"/>
        <w:bidi w:val="0"/>
        <w:adjustRightInd w:val="0"/>
        <w:snapToGrid w:val="0"/>
        <w:spacing w:line="360" w:lineRule="auto"/>
        <w:ind w:firstLine="487" w:firstLineChars="202"/>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w:t>
      </w:r>
      <w:r>
        <w:rPr>
          <w:rFonts w:hint="eastAsia" w:ascii="宋体" w:hAnsi="宋体" w:cs="宋体"/>
          <w:b/>
          <w:color w:val="auto"/>
          <w:sz w:val="24"/>
          <w:szCs w:val="24"/>
          <w:highlight w:val="none"/>
          <w:lang w:val="en-US" w:eastAsia="zh-CN"/>
        </w:rPr>
        <w:t>五</w:t>
      </w:r>
      <w:r>
        <w:rPr>
          <w:rFonts w:hint="eastAsia" w:ascii="宋体" w:hAnsi="宋体" w:eastAsia="宋体" w:cs="宋体"/>
          <w:b/>
          <w:color w:val="auto"/>
          <w:sz w:val="24"/>
          <w:szCs w:val="24"/>
          <w:highlight w:val="none"/>
        </w:rPr>
        <w:t>条 违约责任</w:t>
      </w:r>
    </w:p>
    <w:p w14:paraId="78F7E27F">
      <w:pPr>
        <w:keepNext w:val="0"/>
        <w:keepLines w:val="0"/>
        <w:pageBreakBefore w:val="0"/>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1.如乙方不能按约定进行服务的，甲方有权解除合同，同时有权要求乙方按照合同总价5%的标准支付违约金，解除合同的通知自发出之日生效。</w:t>
      </w:r>
    </w:p>
    <w:p w14:paraId="7D723FC7">
      <w:pPr>
        <w:keepNext w:val="0"/>
        <w:keepLines w:val="0"/>
        <w:pageBreakBefore w:val="0"/>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.乙方未按本合同的规定和“服务承诺”提供伴随服务的，甲方有权提前解除本合同，同时乙方应按合同总价款的5 %向甲方承担违约责任。</w:t>
      </w:r>
    </w:p>
    <w:p w14:paraId="7C082F0B">
      <w:pPr>
        <w:keepNext w:val="0"/>
        <w:keepLines w:val="0"/>
        <w:pageBreakBefore w:val="0"/>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.乙方在承担上述一项或多项违约责任后，仍应继续履行合同规定的义务（甲方解除合同的除外）。甲方未能及时追究乙方的任何一项违约责任并不表明甲方放弃追究乙方该项或其他违约责任。</w:t>
      </w:r>
    </w:p>
    <w:p w14:paraId="18D26466">
      <w:pPr>
        <w:keepNext w:val="0"/>
        <w:keepLines w:val="0"/>
        <w:pageBreakBefore w:val="0"/>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.乙方有虚假承诺，或是由于乙方的过错造成合同无法继续履行的，应向甲方支付不少于合同总价30%违约金，若该违约金不足以弥补甲方损失，则应当赔偿甲方所有损失。</w:t>
      </w:r>
    </w:p>
    <w:p w14:paraId="38429CCE">
      <w:pPr>
        <w:keepNext w:val="0"/>
        <w:keepLines w:val="0"/>
        <w:pageBreakBefore w:val="0"/>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.其他未尽事宜，以《中华人民共和国民法典》等有关法律法规规定为准，无相关规定的，双方协商解决。</w:t>
      </w:r>
    </w:p>
    <w:p w14:paraId="237B5E8C">
      <w:pPr>
        <w:keepNext w:val="0"/>
        <w:keepLines w:val="0"/>
        <w:pageBreakBefore w:val="0"/>
        <w:kinsoku/>
        <w:wordWrap/>
        <w:overflowPunct/>
        <w:topLinePunct w:val="0"/>
        <w:bidi w:val="0"/>
        <w:adjustRightInd w:val="0"/>
        <w:snapToGrid w:val="0"/>
        <w:spacing w:line="360" w:lineRule="auto"/>
        <w:ind w:firstLine="487" w:firstLineChars="202"/>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w:t>
      </w:r>
      <w:r>
        <w:rPr>
          <w:rFonts w:hint="eastAsia" w:ascii="宋体" w:hAnsi="宋体" w:cs="宋体"/>
          <w:b/>
          <w:color w:val="auto"/>
          <w:sz w:val="24"/>
          <w:szCs w:val="24"/>
          <w:highlight w:val="none"/>
          <w:lang w:val="en-US" w:eastAsia="zh-CN"/>
        </w:rPr>
        <w:t>六</w:t>
      </w:r>
      <w:r>
        <w:rPr>
          <w:rFonts w:hint="eastAsia" w:ascii="宋体" w:hAnsi="宋体" w:eastAsia="宋体" w:cs="宋体"/>
          <w:b/>
          <w:color w:val="auto"/>
          <w:sz w:val="24"/>
          <w:szCs w:val="24"/>
          <w:highlight w:val="none"/>
        </w:rPr>
        <w:t>条 合同的变更和终止</w:t>
      </w:r>
    </w:p>
    <w:p w14:paraId="250D9F2D">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1.本合同一经签订，甲乙双方不得擅自变更、中止或终止合同。</w:t>
      </w:r>
    </w:p>
    <w:p w14:paraId="7E3F21CF">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2.除发生法律规定的不能预见、不能避免并不能克服的客观情况外，甲乙双方不得放弃或拒绝履行合同。</w:t>
      </w:r>
    </w:p>
    <w:p w14:paraId="66CE4DAF">
      <w:pPr>
        <w:keepNext w:val="0"/>
        <w:keepLines w:val="0"/>
        <w:pageBreakBefore w:val="0"/>
        <w:kinsoku/>
        <w:wordWrap/>
        <w:overflowPunct/>
        <w:topLinePunct w:val="0"/>
        <w:bidi w:val="0"/>
        <w:adjustRightInd w:val="0"/>
        <w:snapToGrid w:val="0"/>
        <w:spacing w:line="360" w:lineRule="auto"/>
        <w:ind w:firstLine="487" w:firstLineChars="202"/>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w:t>
      </w:r>
      <w:r>
        <w:rPr>
          <w:rFonts w:hint="eastAsia" w:ascii="宋体" w:hAnsi="宋体" w:cs="宋体"/>
          <w:b/>
          <w:color w:val="auto"/>
          <w:sz w:val="24"/>
          <w:szCs w:val="24"/>
          <w:highlight w:val="none"/>
          <w:lang w:val="en-US" w:eastAsia="zh-CN"/>
        </w:rPr>
        <w:t>七</w:t>
      </w:r>
      <w:r>
        <w:rPr>
          <w:rFonts w:hint="eastAsia" w:ascii="宋体" w:hAnsi="宋体" w:eastAsia="宋体" w:cs="宋体"/>
          <w:b/>
          <w:color w:val="auto"/>
          <w:sz w:val="24"/>
          <w:szCs w:val="24"/>
          <w:highlight w:val="none"/>
        </w:rPr>
        <w:t>条 合同的转让</w:t>
      </w:r>
    </w:p>
    <w:p w14:paraId="30A9A774">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乙方不得擅自部分或全部转让其应履行的合同义务。</w:t>
      </w:r>
    </w:p>
    <w:p w14:paraId="601A11D1">
      <w:pPr>
        <w:keepNext w:val="0"/>
        <w:keepLines w:val="0"/>
        <w:pageBreakBefore w:val="0"/>
        <w:kinsoku/>
        <w:wordWrap/>
        <w:overflowPunct/>
        <w:topLinePunct w:val="0"/>
        <w:bidi w:val="0"/>
        <w:adjustRightInd w:val="0"/>
        <w:snapToGrid w:val="0"/>
        <w:spacing w:line="360" w:lineRule="auto"/>
        <w:ind w:firstLine="487" w:firstLineChars="202"/>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w:t>
      </w:r>
      <w:r>
        <w:rPr>
          <w:rFonts w:hint="eastAsia" w:ascii="宋体" w:hAnsi="宋体" w:cs="宋体"/>
          <w:b/>
          <w:color w:val="auto"/>
          <w:sz w:val="24"/>
          <w:szCs w:val="24"/>
          <w:highlight w:val="none"/>
          <w:lang w:val="en-US" w:eastAsia="zh-CN"/>
        </w:rPr>
        <w:t>八</w:t>
      </w:r>
      <w:r>
        <w:rPr>
          <w:rFonts w:hint="eastAsia" w:ascii="宋体" w:hAnsi="宋体" w:eastAsia="宋体" w:cs="宋体"/>
          <w:b/>
          <w:color w:val="auto"/>
          <w:sz w:val="24"/>
          <w:szCs w:val="24"/>
          <w:highlight w:val="none"/>
        </w:rPr>
        <w:t>条 不可抗力</w:t>
      </w:r>
    </w:p>
    <w:p w14:paraId="43C39891">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甲、乙方中任何一方，因不可抗力不能按时或完全履行合同的，应及时通知对方，并在</w:t>
      </w:r>
      <w:r>
        <w:rPr>
          <w:rFonts w:hint="eastAsia" w:ascii="宋体" w:hAnsi="宋体" w:eastAsia="宋体" w:cs="宋体"/>
          <w:color w:val="auto"/>
          <w:sz w:val="24"/>
          <w:szCs w:val="24"/>
          <w:highlight w:val="none"/>
          <w:u w:val="single"/>
        </w:rPr>
        <w:t xml:space="preserve">   个</w:t>
      </w:r>
      <w:r>
        <w:rPr>
          <w:rFonts w:hint="eastAsia" w:ascii="宋体" w:hAnsi="宋体" w:eastAsia="宋体" w:cs="宋体"/>
          <w:color w:val="auto"/>
          <w:sz w:val="24"/>
          <w:szCs w:val="24"/>
          <w:highlight w:val="none"/>
        </w:rPr>
        <w:t>工作日内提供相应证明。未履行完合同部分是否继续履行、如何履行等问题，可由双方初步协商，并向主管部门报告。确定为不可抗力原因造成的损失，免予承担责任。</w:t>
      </w:r>
    </w:p>
    <w:p w14:paraId="1E9D0B88">
      <w:pPr>
        <w:keepNext w:val="0"/>
        <w:keepLines w:val="0"/>
        <w:pageBreakBefore w:val="0"/>
        <w:kinsoku/>
        <w:wordWrap/>
        <w:overflowPunct/>
        <w:topLinePunct w:val="0"/>
        <w:bidi w:val="0"/>
        <w:adjustRightInd w:val="0"/>
        <w:snapToGrid w:val="0"/>
        <w:spacing w:line="360" w:lineRule="auto"/>
        <w:ind w:firstLine="487" w:firstLineChars="202"/>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w:t>
      </w:r>
      <w:r>
        <w:rPr>
          <w:rFonts w:hint="eastAsia" w:ascii="宋体" w:hAnsi="宋体" w:cs="宋体"/>
          <w:b/>
          <w:color w:val="auto"/>
          <w:sz w:val="24"/>
          <w:szCs w:val="24"/>
          <w:highlight w:val="none"/>
          <w:lang w:val="en-US" w:eastAsia="zh-CN"/>
        </w:rPr>
        <w:t>九</w:t>
      </w:r>
      <w:r>
        <w:rPr>
          <w:rFonts w:hint="eastAsia" w:ascii="宋体" w:hAnsi="宋体" w:eastAsia="宋体" w:cs="宋体"/>
          <w:b/>
          <w:color w:val="auto"/>
          <w:sz w:val="24"/>
          <w:szCs w:val="24"/>
          <w:highlight w:val="none"/>
        </w:rPr>
        <w:t>条 争议的解决</w:t>
      </w:r>
    </w:p>
    <w:p w14:paraId="0CA88825">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1.因履行本合同引起的或与本合同有关的争议，甲、乙双方应首先通过友好协商解决，如果协商不能解决争议，则采取以下第</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种方式解决争议：</w:t>
      </w:r>
    </w:p>
    <w:p w14:paraId="0FAA070C">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（1）向甲方所在地人民法院提起诉讼；</w:t>
      </w:r>
    </w:p>
    <w:p w14:paraId="02F40402">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（2）向甲方所在地仲裁委员会按其仲裁规则申请仲裁。</w:t>
      </w:r>
    </w:p>
    <w:p w14:paraId="2B7F76D5">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如没有约定，默认采取第2种方式解决争议。</w:t>
      </w:r>
    </w:p>
    <w:p w14:paraId="29C3DA13">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2.在法院审理和仲裁期间，除有争议部分外，本合同其他部分应继续履行。</w:t>
      </w:r>
    </w:p>
    <w:p w14:paraId="28604624">
      <w:pPr>
        <w:keepNext w:val="0"/>
        <w:keepLines w:val="0"/>
        <w:pageBreakBefore w:val="0"/>
        <w:kinsoku/>
        <w:wordWrap/>
        <w:overflowPunct/>
        <w:topLinePunct w:val="0"/>
        <w:bidi w:val="0"/>
        <w:adjustRightInd w:val="0"/>
        <w:snapToGrid w:val="0"/>
        <w:spacing w:line="360" w:lineRule="auto"/>
        <w:ind w:firstLine="487" w:firstLineChars="202"/>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第十条 诚实信用 </w:t>
      </w:r>
    </w:p>
    <w:p w14:paraId="4F1F47C8">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乙方应诚实信用，严格按照</w:t>
      </w:r>
      <w:r>
        <w:rPr>
          <w:rFonts w:hint="eastAsia" w:ascii="宋体" w:hAnsi="宋体" w:eastAsia="宋体" w:cs="宋体"/>
          <w:color w:val="auto"/>
          <w:sz w:val="24"/>
          <w:szCs w:val="24"/>
          <w:highlight w:val="none"/>
          <w:lang w:eastAsia="zh-CN"/>
        </w:rPr>
        <w:t>招标文件</w:t>
      </w:r>
      <w:r>
        <w:rPr>
          <w:rFonts w:hint="eastAsia" w:ascii="宋体" w:hAnsi="宋体" w:eastAsia="宋体" w:cs="宋体"/>
          <w:color w:val="auto"/>
          <w:sz w:val="24"/>
          <w:szCs w:val="24"/>
          <w:highlight w:val="none"/>
        </w:rPr>
        <w:t>要求和</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rPr>
        <w:t>承诺履行合同，不向甲方进行商业贿赂或者提供不正当利益。</w:t>
      </w:r>
    </w:p>
    <w:p w14:paraId="758AB5EB">
      <w:pPr>
        <w:keepNext w:val="0"/>
        <w:keepLines w:val="0"/>
        <w:pageBreakBefore w:val="0"/>
        <w:kinsoku/>
        <w:wordWrap/>
        <w:overflowPunct/>
        <w:topLinePunct w:val="0"/>
        <w:bidi w:val="0"/>
        <w:adjustRightInd w:val="0"/>
        <w:snapToGrid w:val="0"/>
        <w:spacing w:line="360" w:lineRule="auto"/>
        <w:ind w:firstLine="487" w:firstLineChars="202"/>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第十</w:t>
      </w:r>
      <w:r>
        <w:rPr>
          <w:rFonts w:hint="eastAsia" w:ascii="宋体" w:hAnsi="宋体" w:cs="宋体"/>
          <w:b/>
          <w:color w:val="auto"/>
          <w:sz w:val="24"/>
          <w:szCs w:val="24"/>
          <w:highlight w:val="none"/>
          <w:lang w:val="en-US" w:eastAsia="zh-CN"/>
        </w:rPr>
        <w:t>一</w:t>
      </w:r>
      <w:r>
        <w:rPr>
          <w:rFonts w:hint="eastAsia" w:ascii="宋体" w:hAnsi="宋体" w:eastAsia="宋体" w:cs="宋体"/>
          <w:b/>
          <w:color w:val="auto"/>
          <w:sz w:val="24"/>
          <w:szCs w:val="24"/>
          <w:highlight w:val="none"/>
        </w:rPr>
        <w:t>条 合同生效及其他</w:t>
      </w:r>
    </w:p>
    <w:p w14:paraId="468632F0">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1.本合同自经甲乙双方授权代表签订并加盖公章后，自签订之日起生效。</w:t>
      </w:r>
    </w:p>
    <w:p w14:paraId="10C928B9">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2.本合同一式</w:t>
      </w:r>
      <w:r>
        <w:rPr>
          <w:rFonts w:hint="eastAsia" w:ascii="宋体" w:hAnsi="宋体" w:eastAsia="宋体" w:cs="宋体"/>
          <w:color w:val="auto"/>
          <w:sz w:val="24"/>
          <w:szCs w:val="24"/>
          <w:highlight w:val="none"/>
          <w:lang w:eastAsia="zh-CN"/>
        </w:rPr>
        <w:t>肆</w:t>
      </w:r>
      <w:r>
        <w:rPr>
          <w:rFonts w:hint="eastAsia" w:ascii="宋体" w:hAnsi="宋体" w:eastAsia="宋体" w:cs="宋体"/>
          <w:color w:val="auto"/>
          <w:sz w:val="24"/>
          <w:szCs w:val="24"/>
          <w:highlight w:val="none"/>
        </w:rPr>
        <w:t>份，甲乙双方各执贰份。</w:t>
      </w:r>
    </w:p>
    <w:p w14:paraId="016A69B3">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3.本合同应按照中华人民共和国的现行法律进行解释。</w:t>
      </w:r>
    </w:p>
    <w:p w14:paraId="4D9CD99D">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9"/>
        <w:rPr>
          <w:rFonts w:hint="eastAsia" w:ascii="宋体" w:hAnsi="宋体" w:eastAsia="宋体" w:cs="宋体"/>
          <w:b/>
          <w:bCs/>
          <w:color w:val="auto"/>
          <w:sz w:val="24"/>
          <w:szCs w:val="24"/>
          <w:highlight w:val="none"/>
        </w:rPr>
      </w:pPr>
    </w:p>
    <w:p w14:paraId="39731C7F">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甲    方</w:t>
      </w:r>
      <w:r>
        <w:rPr>
          <w:rFonts w:hint="eastAsia" w:ascii="宋体" w:hAnsi="宋体" w:eastAsia="宋体" w:cs="宋体"/>
          <w:color w:val="auto"/>
          <w:sz w:val="24"/>
          <w:szCs w:val="24"/>
          <w:highlight w:val="none"/>
        </w:rPr>
        <w:t>：</w:t>
      </w:r>
    </w:p>
    <w:p w14:paraId="1C2885E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单位名称（章）：</w:t>
      </w:r>
    </w:p>
    <w:p w14:paraId="6F023C3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单位地址：</w:t>
      </w:r>
    </w:p>
    <w:p w14:paraId="64EF77B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       委托代理人：</w:t>
      </w:r>
    </w:p>
    <w:p w14:paraId="3D5A6A5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w:t>
      </w:r>
    </w:p>
    <w:p w14:paraId="2228B99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传真：</w:t>
      </w:r>
    </w:p>
    <w:p w14:paraId="289285B9">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9"/>
        <w:rPr>
          <w:rFonts w:hint="eastAsia" w:ascii="宋体" w:hAnsi="宋体" w:eastAsia="宋体" w:cs="宋体"/>
          <w:b/>
          <w:bCs/>
          <w:color w:val="auto"/>
          <w:sz w:val="24"/>
          <w:szCs w:val="24"/>
          <w:highlight w:val="none"/>
        </w:rPr>
      </w:pPr>
    </w:p>
    <w:p w14:paraId="5F177ABE">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乙    方</w:t>
      </w:r>
      <w:r>
        <w:rPr>
          <w:rFonts w:hint="eastAsia" w:ascii="宋体" w:hAnsi="宋体" w:eastAsia="宋体" w:cs="宋体"/>
          <w:color w:val="auto"/>
          <w:sz w:val="24"/>
          <w:szCs w:val="24"/>
          <w:highlight w:val="none"/>
        </w:rPr>
        <w:t>：</w:t>
      </w:r>
    </w:p>
    <w:p w14:paraId="6BC5CFC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单位名称（章）：</w:t>
      </w:r>
    </w:p>
    <w:p w14:paraId="507DAEE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单位地址：</w:t>
      </w:r>
    </w:p>
    <w:p w14:paraId="4EA3929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     委托代理人：</w:t>
      </w:r>
    </w:p>
    <w:p w14:paraId="4271D23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w:t>
      </w:r>
    </w:p>
    <w:p w14:paraId="22C81FB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传真：</w:t>
      </w:r>
    </w:p>
    <w:p w14:paraId="3A804DE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开户银行：</w:t>
      </w:r>
    </w:p>
    <w:p w14:paraId="2DA9A07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lang w:eastAsia="zh-CN"/>
        </w:rPr>
        <w:t>账</w:t>
      </w:r>
      <w:r>
        <w:rPr>
          <w:rFonts w:hint="eastAsia" w:ascii="宋体" w:hAnsi="宋体" w:eastAsia="宋体" w:cs="宋体"/>
          <w:color w:val="auto"/>
          <w:sz w:val="24"/>
          <w:szCs w:val="24"/>
          <w:highlight w:val="none"/>
        </w:rPr>
        <w:t>号：</w:t>
      </w:r>
    </w:p>
    <w:p w14:paraId="464ED5DC">
      <w:pPr>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auto"/>
          <w:sz w:val="24"/>
          <w:szCs w:val="24"/>
          <w:highlight w:val="none"/>
          <w:lang w:val="en-US" w:eastAsia="zh-CN"/>
        </w:rPr>
        <w:sectPr>
          <w:headerReference r:id="rId13" w:type="default"/>
          <w:footerReference r:id="rId14" w:type="default"/>
          <w:pgSz w:w="11906" w:h="16838"/>
          <w:pgMar w:top="1440" w:right="1800" w:bottom="1440" w:left="1800" w:header="851" w:footer="992" w:gutter="0"/>
          <w:pgNumType w:fmt="decimal"/>
          <w:cols w:space="720" w:num="1"/>
          <w:docGrid w:type="lines" w:linePitch="312" w:charSpace="0"/>
        </w:sectPr>
      </w:pPr>
    </w:p>
    <w:p w14:paraId="387A4F89">
      <w:pPr>
        <w:spacing w:line="40" w:lineRule="exact"/>
        <w:rPr>
          <w:color w:val="auto"/>
          <w:highlight w:val="none"/>
        </w:rPr>
      </w:pPr>
    </w:p>
    <w:p w14:paraId="33E5EB8D">
      <w:pPr>
        <w:spacing w:line="360" w:lineRule="auto"/>
        <w:contextualSpacing/>
        <w:jc w:val="center"/>
        <w:outlineLvl w:val="0"/>
        <w:rPr>
          <w:b/>
          <w:color w:val="auto"/>
          <w:sz w:val="36"/>
          <w:szCs w:val="36"/>
          <w:highlight w:val="none"/>
        </w:rPr>
      </w:pPr>
      <w:r>
        <w:rPr>
          <w:b/>
          <w:color w:val="auto"/>
          <w:sz w:val="36"/>
          <w:szCs w:val="36"/>
          <w:highlight w:val="none"/>
        </w:rPr>
        <w:t>第七章   投标文件格式</w:t>
      </w:r>
      <w:bookmarkEnd w:id="815"/>
      <w:bookmarkEnd w:id="816"/>
    </w:p>
    <w:p w14:paraId="04F7B549">
      <w:pPr>
        <w:tabs>
          <w:tab w:val="left" w:pos="900"/>
          <w:tab w:val="left" w:pos="1980"/>
        </w:tabs>
        <w:snapToGrid w:val="0"/>
        <w:spacing w:line="360" w:lineRule="auto"/>
        <w:ind w:left="142"/>
        <w:rPr>
          <w:b/>
          <w:color w:val="auto"/>
          <w:sz w:val="24"/>
          <w:highlight w:val="none"/>
        </w:rPr>
      </w:pPr>
    </w:p>
    <w:p w14:paraId="15E7B11D">
      <w:pPr>
        <w:tabs>
          <w:tab w:val="left" w:pos="900"/>
          <w:tab w:val="left" w:pos="1980"/>
        </w:tabs>
        <w:snapToGrid w:val="0"/>
        <w:spacing w:line="360" w:lineRule="auto"/>
        <w:ind w:left="142"/>
        <w:rPr>
          <w:b/>
          <w:color w:val="auto"/>
          <w:sz w:val="24"/>
          <w:highlight w:val="none"/>
        </w:rPr>
      </w:pPr>
    </w:p>
    <w:p w14:paraId="09F0DAAB">
      <w:pPr>
        <w:tabs>
          <w:tab w:val="left" w:pos="900"/>
          <w:tab w:val="left" w:pos="1980"/>
        </w:tabs>
        <w:snapToGrid w:val="0"/>
        <w:spacing w:line="360" w:lineRule="auto"/>
        <w:ind w:left="142"/>
        <w:rPr>
          <w:color w:val="auto"/>
          <w:sz w:val="24"/>
          <w:highlight w:val="none"/>
        </w:rPr>
      </w:pPr>
      <w:r>
        <w:rPr>
          <w:b/>
          <w:color w:val="auto"/>
          <w:sz w:val="24"/>
          <w:highlight w:val="none"/>
        </w:rPr>
        <w:t>投标人编制文件须知</w:t>
      </w:r>
    </w:p>
    <w:p w14:paraId="47D0CAD7">
      <w:pPr>
        <w:tabs>
          <w:tab w:val="left" w:pos="900"/>
          <w:tab w:val="left" w:pos="1980"/>
        </w:tabs>
        <w:snapToGrid w:val="0"/>
        <w:spacing w:line="360" w:lineRule="auto"/>
        <w:ind w:left="142"/>
        <w:rPr>
          <w:color w:val="auto"/>
          <w:sz w:val="24"/>
          <w:highlight w:val="none"/>
        </w:rPr>
      </w:pPr>
      <w:r>
        <w:rPr>
          <w:color w:val="auto"/>
          <w:sz w:val="24"/>
          <w:highlight w:val="none"/>
        </w:rPr>
        <w:t>1、投标人按照本部分的顺序编制投标文件（资格证明文件）、投标文件（商务技术文件），编制中涉及格式资料的，应按照本部分提供的内容和格式（所有表格的格式可扩展）填写提交。</w:t>
      </w:r>
    </w:p>
    <w:p w14:paraId="2FFCC01C">
      <w:pPr>
        <w:tabs>
          <w:tab w:val="left" w:pos="900"/>
          <w:tab w:val="left" w:pos="1980"/>
        </w:tabs>
        <w:snapToGrid w:val="0"/>
        <w:spacing w:line="360" w:lineRule="auto"/>
        <w:ind w:left="142"/>
        <w:rPr>
          <w:color w:val="auto"/>
          <w:kern w:val="0"/>
          <w:sz w:val="24"/>
          <w:highlight w:val="none"/>
        </w:rPr>
      </w:pPr>
      <w:r>
        <w:rPr>
          <w:color w:val="auto"/>
          <w:sz w:val="24"/>
          <w:highlight w:val="none"/>
        </w:rPr>
        <w:t>2、</w:t>
      </w:r>
      <w:r>
        <w:rPr>
          <w:color w:val="auto"/>
          <w:kern w:val="0"/>
          <w:sz w:val="24"/>
          <w:highlight w:val="none"/>
        </w:rPr>
        <w:t>对于招标文件中标记了“实质性格式”文件的，</w:t>
      </w:r>
      <w:r>
        <w:rPr>
          <w:color w:val="auto"/>
          <w:sz w:val="24"/>
          <w:highlight w:val="none"/>
        </w:rPr>
        <w:t>投标人不得改变格式中给定的文字所表达的含义，不得删减格式中的实质性内容，不得自行添加与格式中给定的文字内容相矛盾的内容，不得对应当填写的空格不填写或不实质性响应，</w:t>
      </w:r>
      <w:r>
        <w:rPr>
          <w:color w:val="auto"/>
          <w:kern w:val="0"/>
          <w:sz w:val="24"/>
          <w:highlight w:val="none"/>
        </w:rPr>
        <w:t>否则</w:t>
      </w:r>
      <w:r>
        <w:rPr>
          <w:b/>
          <w:color w:val="auto"/>
          <w:kern w:val="0"/>
          <w:sz w:val="24"/>
          <w:highlight w:val="none"/>
        </w:rPr>
        <w:t>投标无效</w:t>
      </w:r>
      <w:r>
        <w:rPr>
          <w:color w:val="auto"/>
          <w:kern w:val="0"/>
          <w:sz w:val="24"/>
          <w:highlight w:val="none"/>
        </w:rPr>
        <w:t>。未标记“实质性格式”的文件和招标文件未提供格式的内容，可由投标人自行编写。</w:t>
      </w:r>
    </w:p>
    <w:p w14:paraId="34BE8924">
      <w:pPr>
        <w:tabs>
          <w:tab w:val="left" w:pos="900"/>
          <w:tab w:val="left" w:pos="1980"/>
        </w:tabs>
        <w:snapToGrid w:val="0"/>
        <w:spacing w:line="360" w:lineRule="auto"/>
        <w:ind w:left="142"/>
        <w:rPr>
          <w:color w:val="auto"/>
          <w:sz w:val="24"/>
          <w:highlight w:val="none"/>
        </w:rPr>
      </w:pPr>
      <w:r>
        <w:rPr>
          <w:color w:val="auto"/>
          <w:sz w:val="24"/>
          <w:highlight w:val="none"/>
        </w:rPr>
        <w:t>3、全部声明和问题的回答及所附材料必须是真实的、准确的和完整的。</w:t>
      </w:r>
    </w:p>
    <w:p w14:paraId="5B923E89">
      <w:pPr>
        <w:tabs>
          <w:tab w:val="left" w:pos="900"/>
          <w:tab w:val="left" w:pos="1980"/>
        </w:tabs>
        <w:snapToGrid w:val="0"/>
        <w:spacing w:line="360" w:lineRule="auto"/>
        <w:ind w:left="142"/>
        <w:rPr>
          <w:color w:val="auto"/>
          <w:sz w:val="24"/>
          <w:highlight w:val="none"/>
        </w:rPr>
      </w:pPr>
      <w:r>
        <w:rPr>
          <w:rFonts w:hint="eastAsia"/>
          <w:color w:val="auto"/>
          <w:sz w:val="24"/>
          <w:highlight w:val="none"/>
        </w:rPr>
        <w:t>4、实行电子化不见面交易方式的，加盖公章、签名等均通过</w:t>
      </w:r>
      <w:r>
        <w:rPr>
          <w:color w:val="auto"/>
          <w:sz w:val="24"/>
          <w:highlight w:val="none"/>
        </w:rPr>
        <w:t>投标文件编制工具</w:t>
      </w:r>
      <w:r>
        <w:rPr>
          <w:rFonts w:hint="eastAsia"/>
          <w:color w:val="auto"/>
          <w:sz w:val="24"/>
          <w:highlight w:val="none"/>
        </w:rPr>
        <w:t>加盖电子公章、</w:t>
      </w:r>
      <w:r>
        <w:rPr>
          <w:rFonts w:ascii="宋体" w:hAnsi="宋体"/>
          <w:color w:val="auto"/>
          <w:sz w:val="24"/>
          <w:szCs w:val="20"/>
          <w:highlight w:val="none"/>
        </w:rPr>
        <w:t>签字</w:t>
      </w:r>
      <w:r>
        <w:rPr>
          <w:rFonts w:hint="eastAsia" w:ascii="宋体" w:hAnsi="宋体"/>
          <w:color w:val="auto"/>
          <w:sz w:val="24"/>
          <w:szCs w:val="20"/>
          <w:highlight w:val="none"/>
        </w:rPr>
        <w:t>、签章</w:t>
      </w:r>
      <w:r>
        <w:rPr>
          <w:rFonts w:ascii="宋体" w:hAnsi="宋体"/>
          <w:color w:val="auto"/>
          <w:sz w:val="24"/>
          <w:szCs w:val="20"/>
          <w:highlight w:val="none"/>
        </w:rPr>
        <w:t>或</w:t>
      </w:r>
      <w:r>
        <w:rPr>
          <w:rFonts w:hint="eastAsia" w:ascii="宋体" w:hAnsi="宋体"/>
          <w:color w:val="auto"/>
          <w:sz w:val="24"/>
          <w:szCs w:val="20"/>
          <w:highlight w:val="none"/>
        </w:rPr>
        <w:t>印鉴</w:t>
      </w:r>
      <w:r>
        <w:rPr>
          <w:rFonts w:hint="eastAsia"/>
          <w:color w:val="auto"/>
          <w:sz w:val="24"/>
          <w:highlight w:val="none"/>
        </w:rPr>
        <w:t>。</w:t>
      </w:r>
    </w:p>
    <w:p w14:paraId="27F4A472">
      <w:pPr>
        <w:widowControl/>
        <w:jc w:val="left"/>
        <w:rPr>
          <w:b/>
          <w:color w:val="auto"/>
          <w:kern w:val="0"/>
          <w:sz w:val="30"/>
          <w:szCs w:val="20"/>
          <w:highlight w:val="none"/>
        </w:rPr>
      </w:pPr>
      <w:r>
        <w:rPr>
          <w:color w:val="auto"/>
          <w:sz w:val="24"/>
          <w:highlight w:val="none"/>
        </w:rPr>
        <w:br w:type="page"/>
      </w:r>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r>
        <w:rPr>
          <w:b/>
          <w:color w:val="auto"/>
          <w:spacing w:val="20"/>
          <w:sz w:val="24"/>
          <w:highlight w:val="none"/>
        </w:rPr>
        <w:t>一、资格证明文件格式</w:t>
      </w:r>
    </w:p>
    <w:p w14:paraId="7AAA5CFA">
      <w:pPr>
        <w:rPr>
          <w:b/>
          <w:color w:val="auto"/>
          <w:spacing w:val="20"/>
          <w:szCs w:val="21"/>
          <w:highlight w:val="none"/>
        </w:rPr>
      </w:pPr>
    </w:p>
    <w:p w14:paraId="6A446CD6">
      <w:pPr>
        <w:rPr>
          <w:b/>
          <w:color w:val="auto"/>
          <w:sz w:val="24"/>
          <w:highlight w:val="none"/>
        </w:rPr>
      </w:pPr>
      <w:r>
        <w:rPr>
          <w:b/>
          <w:color w:val="auto"/>
          <w:spacing w:val="20"/>
          <w:sz w:val="24"/>
          <w:highlight w:val="none"/>
        </w:rPr>
        <w:t>投标文件</w:t>
      </w:r>
      <w:r>
        <w:rPr>
          <w:b/>
          <w:color w:val="auto"/>
          <w:sz w:val="24"/>
          <w:highlight w:val="none"/>
        </w:rPr>
        <w:t>封面（非实质性格式）</w:t>
      </w:r>
    </w:p>
    <w:p w14:paraId="5E61B919">
      <w:pPr>
        <w:jc w:val="center"/>
        <w:rPr>
          <w:color w:val="auto"/>
          <w:szCs w:val="21"/>
          <w:highlight w:val="none"/>
        </w:rPr>
      </w:pPr>
    </w:p>
    <w:p w14:paraId="5EBD9864">
      <w:pPr>
        <w:jc w:val="center"/>
        <w:rPr>
          <w:b/>
          <w:color w:val="auto"/>
          <w:spacing w:val="60"/>
          <w:sz w:val="84"/>
          <w:szCs w:val="84"/>
          <w:highlight w:val="none"/>
        </w:rPr>
      </w:pPr>
      <w:r>
        <w:rPr>
          <w:b/>
          <w:color w:val="auto"/>
          <w:spacing w:val="60"/>
          <w:sz w:val="84"/>
          <w:szCs w:val="84"/>
          <w:highlight w:val="none"/>
        </w:rPr>
        <w:t>投 标 文 件</w:t>
      </w:r>
    </w:p>
    <w:p w14:paraId="751840A8">
      <w:pPr>
        <w:ind w:firstLine="963" w:firstLineChars="150"/>
        <w:rPr>
          <w:b/>
          <w:color w:val="auto"/>
          <w:spacing w:val="60"/>
          <w:sz w:val="52"/>
          <w:szCs w:val="52"/>
          <w:highlight w:val="none"/>
        </w:rPr>
      </w:pPr>
    </w:p>
    <w:p w14:paraId="7D7FA5A8">
      <w:pPr>
        <w:ind w:firstLine="963" w:firstLineChars="150"/>
        <w:rPr>
          <w:b/>
          <w:color w:val="auto"/>
          <w:spacing w:val="60"/>
          <w:sz w:val="52"/>
          <w:szCs w:val="52"/>
          <w:highlight w:val="none"/>
        </w:rPr>
      </w:pPr>
    </w:p>
    <w:p w14:paraId="748EE160">
      <w:pPr>
        <w:ind w:firstLine="542" w:firstLineChars="150"/>
        <w:rPr>
          <w:b/>
          <w:color w:val="auto"/>
          <w:spacing w:val="20"/>
          <w:sz w:val="32"/>
          <w:szCs w:val="32"/>
          <w:highlight w:val="none"/>
        </w:rPr>
      </w:pPr>
    </w:p>
    <w:p w14:paraId="6BDB4536">
      <w:pPr>
        <w:ind w:firstLine="542" w:firstLineChars="150"/>
        <w:rPr>
          <w:b/>
          <w:color w:val="auto"/>
          <w:spacing w:val="20"/>
          <w:sz w:val="32"/>
          <w:szCs w:val="32"/>
          <w:highlight w:val="none"/>
        </w:rPr>
      </w:pPr>
    </w:p>
    <w:p w14:paraId="1873DF29">
      <w:pPr>
        <w:ind w:firstLine="1084" w:firstLineChars="300"/>
        <w:rPr>
          <w:rFonts w:ascii="宋体" w:hAnsi="宋体"/>
          <w:b/>
          <w:color w:val="auto"/>
          <w:sz w:val="36"/>
          <w:highlight w:val="none"/>
        </w:rPr>
      </w:pPr>
      <w:r>
        <w:rPr>
          <w:rFonts w:hint="eastAsia" w:ascii="宋体" w:hAnsi="宋体"/>
          <w:b/>
          <w:color w:val="auto"/>
          <w:sz w:val="36"/>
          <w:highlight w:val="none"/>
        </w:rPr>
        <w:t>项 目 名 称：</w:t>
      </w:r>
      <w:r>
        <w:rPr>
          <w:rFonts w:hint="eastAsia" w:ascii="宋体" w:hAnsi="宋体"/>
          <w:b/>
          <w:color w:val="auto"/>
          <w:sz w:val="36"/>
          <w:highlight w:val="none"/>
          <w:u w:val="single"/>
        </w:rPr>
        <w:t xml:space="preserve">               </w:t>
      </w:r>
    </w:p>
    <w:p w14:paraId="6683E680">
      <w:pPr>
        <w:ind w:firstLine="1084" w:firstLineChars="300"/>
        <w:rPr>
          <w:rFonts w:ascii="宋体" w:hAnsi="宋体"/>
          <w:b/>
          <w:color w:val="auto"/>
          <w:sz w:val="36"/>
          <w:highlight w:val="none"/>
          <w:u w:val="single"/>
        </w:rPr>
      </w:pPr>
      <w:r>
        <w:rPr>
          <w:rFonts w:hint="eastAsia" w:ascii="宋体" w:hAnsi="宋体"/>
          <w:b/>
          <w:color w:val="auto"/>
          <w:sz w:val="36"/>
          <w:highlight w:val="none"/>
        </w:rPr>
        <w:t>项 目 编 号：</w:t>
      </w:r>
      <w:r>
        <w:rPr>
          <w:rFonts w:hint="eastAsia" w:ascii="宋体" w:hAnsi="宋体"/>
          <w:b/>
          <w:color w:val="auto"/>
          <w:sz w:val="36"/>
          <w:highlight w:val="none"/>
          <w:u w:val="single"/>
        </w:rPr>
        <w:t xml:space="preserve">               </w:t>
      </w:r>
    </w:p>
    <w:p w14:paraId="72CFF21D">
      <w:pPr>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p>
    <w:p w14:paraId="385D9D71">
      <w:pPr>
        <w:rPr>
          <w:rFonts w:ascii="宋体" w:hAnsi="宋体"/>
          <w:b/>
          <w:color w:val="auto"/>
          <w:sz w:val="36"/>
          <w:highlight w:val="non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p>
    <w:p w14:paraId="1586DDF3">
      <w:pPr>
        <w:jc w:val="center"/>
        <w:rPr>
          <w:b/>
          <w:color w:val="auto"/>
          <w:sz w:val="32"/>
          <w:szCs w:val="32"/>
          <w:highlight w:val="none"/>
        </w:rPr>
      </w:pPr>
    </w:p>
    <w:p w14:paraId="6959682E">
      <w:pPr>
        <w:jc w:val="center"/>
        <w:rPr>
          <w:rFonts w:ascii="宋体" w:hAnsi="宋体"/>
          <w:b/>
          <w:color w:val="auto"/>
          <w:sz w:val="32"/>
          <w:szCs w:val="32"/>
          <w:highlight w:val="none"/>
        </w:rPr>
      </w:pPr>
      <w:r>
        <w:rPr>
          <w:b/>
          <w:color w:val="auto"/>
          <w:spacing w:val="20"/>
          <w:sz w:val="32"/>
          <w:szCs w:val="32"/>
          <w:highlight w:val="none"/>
        </w:rPr>
        <w:br w:type="page"/>
      </w:r>
      <w:r>
        <w:rPr>
          <w:rFonts w:hint="eastAsia" w:ascii="宋体" w:hAnsi="宋体"/>
          <w:b/>
          <w:color w:val="auto"/>
          <w:sz w:val="32"/>
          <w:szCs w:val="32"/>
          <w:highlight w:val="none"/>
        </w:rPr>
        <w:t>一、资格证明文件</w:t>
      </w:r>
    </w:p>
    <w:p w14:paraId="48529D19">
      <w:pPr>
        <w:rPr>
          <w:b/>
          <w:color w:val="auto"/>
          <w:highlight w:val="none"/>
        </w:rPr>
      </w:pPr>
    </w:p>
    <w:p w14:paraId="3EF6BA1E">
      <w:pPr>
        <w:spacing w:line="360" w:lineRule="auto"/>
        <w:rPr>
          <w:color w:val="auto"/>
          <w:sz w:val="24"/>
          <w:szCs w:val="20"/>
          <w:highlight w:val="none"/>
        </w:rPr>
      </w:pPr>
      <w:r>
        <w:rPr>
          <w:color w:val="auto"/>
          <w:sz w:val="24"/>
          <w:szCs w:val="20"/>
          <w:highlight w:val="none"/>
        </w:rPr>
        <w:t xml:space="preserve">1 </w:t>
      </w:r>
      <w:r>
        <w:rPr>
          <w:color w:val="auto"/>
          <w:sz w:val="24"/>
          <w:highlight w:val="none"/>
        </w:rPr>
        <w:t>满足《中华人民共和国政府采购法》第二十二条规定及法律法规的其他规定</w:t>
      </w:r>
    </w:p>
    <w:p w14:paraId="4D2370B5">
      <w:pPr>
        <w:rPr>
          <w:b/>
          <w:bCs/>
          <w:color w:val="auto"/>
          <w:highlight w:val="none"/>
        </w:rPr>
      </w:pPr>
      <w:r>
        <w:rPr>
          <w:b/>
          <w:color w:val="auto"/>
          <w:highlight w:val="none"/>
        </w:rPr>
        <w:t>1-</w:t>
      </w:r>
      <w:r>
        <w:rPr>
          <w:rFonts w:hint="eastAsia"/>
          <w:b/>
          <w:color w:val="auto"/>
          <w:highlight w:val="none"/>
        </w:rPr>
        <w:t>1</w:t>
      </w:r>
      <w:r>
        <w:rPr>
          <w:b/>
          <w:color w:val="auto"/>
          <w:highlight w:val="none"/>
        </w:rPr>
        <w:t xml:space="preserve"> 投标人资格声明</w:t>
      </w:r>
      <w:r>
        <w:rPr>
          <w:rFonts w:hint="eastAsia"/>
          <w:b/>
          <w:color w:val="auto"/>
          <w:highlight w:val="none"/>
        </w:rPr>
        <w:t xml:space="preserve">函 </w:t>
      </w:r>
    </w:p>
    <w:p w14:paraId="27658819">
      <w:pPr>
        <w:widowControl/>
        <w:adjustRightInd w:val="0"/>
        <w:snapToGrid w:val="0"/>
        <w:spacing w:before="120" w:beforeLines="50" w:line="360" w:lineRule="auto"/>
        <w:jc w:val="center"/>
        <w:rPr>
          <w:rFonts w:ascii="宋体" w:hAnsi="宋体" w:cs="宋体"/>
          <w:b/>
          <w:color w:val="auto"/>
          <w:sz w:val="28"/>
          <w:szCs w:val="28"/>
          <w:highlight w:val="none"/>
        </w:rPr>
      </w:pPr>
    </w:p>
    <w:p w14:paraId="102607FC">
      <w:pPr>
        <w:widowControl/>
        <w:adjustRightInd w:val="0"/>
        <w:snapToGrid w:val="0"/>
        <w:spacing w:before="120" w:beforeLines="50" w:line="360" w:lineRule="auto"/>
        <w:jc w:val="center"/>
        <w:rPr>
          <w:rFonts w:ascii="宋体" w:hAnsi="宋体" w:cs="宋体"/>
          <w:color w:val="auto"/>
          <w:szCs w:val="21"/>
          <w:highlight w:val="none"/>
        </w:rPr>
      </w:pPr>
      <w:r>
        <w:rPr>
          <w:rFonts w:hint="eastAsia" w:ascii="宋体" w:hAnsi="宋体" w:cs="宋体"/>
          <w:b/>
          <w:color w:val="auto"/>
          <w:sz w:val="28"/>
          <w:szCs w:val="28"/>
          <w:highlight w:val="none"/>
        </w:rPr>
        <w:t>投标人资格声明函</w:t>
      </w:r>
    </w:p>
    <w:p w14:paraId="5DBDC7CB">
      <w:pPr>
        <w:pStyle w:val="4"/>
        <w:spacing w:line="460" w:lineRule="exact"/>
        <w:ind w:firstLine="480"/>
        <w:rPr>
          <w:color w:val="auto"/>
          <w:highlight w:val="none"/>
        </w:rPr>
      </w:pPr>
    </w:p>
    <w:p w14:paraId="1B839D5D">
      <w:pPr>
        <w:pStyle w:val="4"/>
        <w:spacing w:line="460" w:lineRule="exact"/>
        <w:ind w:firstLine="480"/>
        <w:rPr>
          <w:color w:val="auto"/>
          <w:highlight w:val="none"/>
        </w:rPr>
      </w:pPr>
      <w:r>
        <w:rPr>
          <w:rFonts w:hint="eastAsia"/>
          <w:color w:val="auto"/>
          <w:highlight w:val="none"/>
        </w:rPr>
        <w:t>致：江苏尚阳工程管理有限公司</w:t>
      </w:r>
    </w:p>
    <w:p w14:paraId="1AD75FEC">
      <w:pPr>
        <w:pStyle w:val="4"/>
        <w:spacing w:line="460" w:lineRule="exact"/>
        <w:ind w:firstLine="960" w:firstLineChars="400"/>
        <w:rPr>
          <w:color w:val="auto"/>
          <w:highlight w:val="none"/>
          <w:u w:val="single"/>
        </w:rPr>
      </w:pPr>
      <w:r>
        <w:rPr>
          <w:rFonts w:hint="eastAsia"/>
          <w:color w:val="auto"/>
          <w:highlight w:val="none"/>
          <w:u w:val="single"/>
        </w:rPr>
        <w:t>（采购人名称）</w:t>
      </w:r>
    </w:p>
    <w:p w14:paraId="2EA8766E">
      <w:pPr>
        <w:pStyle w:val="4"/>
        <w:spacing w:line="460" w:lineRule="exact"/>
        <w:ind w:firstLine="480"/>
        <w:rPr>
          <w:color w:val="auto"/>
          <w:highlight w:val="none"/>
        </w:rPr>
      </w:pPr>
    </w:p>
    <w:p w14:paraId="00C65AF4">
      <w:pPr>
        <w:pStyle w:val="4"/>
        <w:spacing w:line="460" w:lineRule="exact"/>
        <w:ind w:firstLine="480"/>
        <w:rPr>
          <w:color w:val="auto"/>
          <w:highlight w:val="none"/>
        </w:rPr>
      </w:pPr>
      <w:r>
        <w:rPr>
          <w:rFonts w:hint="eastAsia"/>
          <w:color w:val="auto"/>
          <w:highlight w:val="none"/>
        </w:rPr>
        <w:t>按照《中华人民共和国政府采购法》第二十二条和招标文件的规定，我单位郑重声明如下：</w:t>
      </w:r>
    </w:p>
    <w:p w14:paraId="725B7AD2">
      <w:pPr>
        <w:pStyle w:val="4"/>
        <w:spacing w:line="460" w:lineRule="exact"/>
        <w:ind w:firstLine="480"/>
        <w:rPr>
          <w:color w:val="auto"/>
          <w:highlight w:val="none"/>
        </w:rPr>
      </w:pPr>
      <w:r>
        <w:rPr>
          <w:rFonts w:hint="eastAsia"/>
          <w:color w:val="auto"/>
          <w:highlight w:val="none"/>
        </w:rPr>
        <w:t>一、我单位是按照中华人民共和国法律规定登记注册的，注册地点为</w:t>
      </w:r>
      <w:r>
        <w:rPr>
          <w:rFonts w:hint="eastAsia"/>
          <w:color w:val="auto"/>
          <w:highlight w:val="none"/>
          <w:u w:val="single"/>
        </w:rPr>
        <w:t xml:space="preserve">         </w:t>
      </w:r>
      <w:r>
        <w:rPr>
          <w:rFonts w:hint="eastAsia"/>
          <w:color w:val="auto"/>
          <w:highlight w:val="none"/>
        </w:rPr>
        <w:t>，全称为</w:t>
      </w:r>
      <w:r>
        <w:rPr>
          <w:rFonts w:hint="eastAsia"/>
          <w:color w:val="auto"/>
          <w:highlight w:val="none"/>
          <w:u w:val="single"/>
        </w:rPr>
        <w:t xml:space="preserve">        </w:t>
      </w:r>
      <w:r>
        <w:rPr>
          <w:rFonts w:hint="eastAsia"/>
          <w:color w:val="auto"/>
          <w:highlight w:val="none"/>
        </w:rPr>
        <w:t>，统一社会信用代码为</w:t>
      </w:r>
      <w:r>
        <w:rPr>
          <w:rFonts w:hint="eastAsia"/>
          <w:color w:val="auto"/>
          <w:highlight w:val="none"/>
          <w:u w:val="single"/>
        </w:rPr>
        <w:t xml:space="preserve">           </w:t>
      </w:r>
      <w:r>
        <w:rPr>
          <w:rFonts w:hint="eastAsia"/>
          <w:color w:val="auto"/>
          <w:highlight w:val="none"/>
        </w:rPr>
        <w:t xml:space="preserve"> ，法定代表人（单位负责人）为</w:t>
      </w:r>
      <w:r>
        <w:rPr>
          <w:rFonts w:hint="eastAsia"/>
          <w:color w:val="auto"/>
          <w:highlight w:val="none"/>
          <w:u w:val="single"/>
        </w:rPr>
        <w:t xml:space="preserve">         </w:t>
      </w:r>
      <w:r>
        <w:rPr>
          <w:rFonts w:hint="eastAsia"/>
          <w:color w:val="auto"/>
          <w:highlight w:val="none"/>
        </w:rPr>
        <w:t>，具有独立承担民事责任的能力</w:t>
      </w:r>
      <w:r>
        <w:rPr>
          <w:rFonts w:hint="eastAsia"/>
          <w:b/>
          <w:color w:val="auto"/>
          <w:highlight w:val="none"/>
        </w:rPr>
        <w:t>（如属于分公司经总公司授权参与项目，由总公司承担民事责任的，需提供总公司项目授权书）</w:t>
      </w:r>
      <w:r>
        <w:rPr>
          <w:rFonts w:hint="eastAsia"/>
          <w:color w:val="auto"/>
          <w:highlight w:val="none"/>
        </w:rPr>
        <w:t>。</w:t>
      </w:r>
    </w:p>
    <w:p w14:paraId="71C87178">
      <w:pPr>
        <w:pStyle w:val="4"/>
        <w:spacing w:line="460" w:lineRule="exact"/>
        <w:ind w:firstLine="480"/>
        <w:rPr>
          <w:color w:val="auto"/>
          <w:highlight w:val="none"/>
        </w:rPr>
      </w:pPr>
      <w:r>
        <w:rPr>
          <w:rFonts w:hint="eastAsia"/>
          <w:color w:val="auto"/>
          <w:highlight w:val="none"/>
        </w:rPr>
        <w:t>二、我单位具有良好的商业信誉（指投标人经营状况良好，无本资格声明第十条情形）和健全的财务会计制度。</w:t>
      </w:r>
    </w:p>
    <w:p w14:paraId="1564B7D9">
      <w:pPr>
        <w:pStyle w:val="4"/>
        <w:spacing w:line="460" w:lineRule="exact"/>
        <w:ind w:firstLine="480"/>
        <w:rPr>
          <w:color w:val="auto"/>
          <w:highlight w:val="none"/>
        </w:rPr>
      </w:pPr>
      <w:r>
        <w:rPr>
          <w:rFonts w:hint="eastAsia"/>
          <w:color w:val="auto"/>
          <w:highlight w:val="none"/>
        </w:rPr>
        <w:t>三、我单位依法进行纳税和社会保险申报并实际履行了义务。</w:t>
      </w:r>
    </w:p>
    <w:p w14:paraId="5C55DB26">
      <w:pPr>
        <w:pStyle w:val="4"/>
        <w:spacing w:line="460" w:lineRule="exact"/>
        <w:ind w:firstLine="480"/>
        <w:rPr>
          <w:color w:val="auto"/>
          <w:highlight w:val="none"/>
        </w:rPr>
      </w:pPr>
      <w:r>
        <w:rPr>
          <w:rFonts w:hint="eastAsia"/>
          <w:color w:val="auto"/>
          <w:highlight w:val="none"/>
        </w:rPr>
        <w:t>四、我单位具有履行本项目采购合同所必需的设备和专业技术能力，并具有履行合同的良好</w:t>
      </w:r>
      <w:r>
        <w:rPr>
          <w:color w:val="auto"/>
          <w:highlight w:val="none"/>
        </w:rPr>
        <w:t>记录</w:t>
      </w:r>
      <w:r>
        <w:rPr>
          <w:rFonts w:hint="eastAsia"/>
          <w:color w:val="auto"/>
          <w:highlight w:val="none"/>
        </w:rPr>
        <w:t>。为履行本项采购合同我单位具备如下主要设备和主要专业技术能力:</w:t>
      </w:r>
    </w:p>
    <w:p w14:paraId="5D59E8AC">
      <w:pPr>
        <w:pStyle w:val="4"/>
        <w:spacing w:line="460" w:lineRule="exact"/>
        <w:ind w:firstLine="480"/>
        <w:rPr>
          <w:color w:val="auto"/>
          <w:highlight w:val="none"/>
        </w:rPr>
      </w:pPr>
      <w:r>
        <w:rPr>
          <w:rFonts w:hint="eastAsia"/>
          <w:color w:val="auto"/>
          <w:highlight w:val="none"/>
        </w:rPr>
        <w:t>主要设备有：</w:t>
      </w:r>
      <w:r>
        <w:rPr>
          <w:color w:val="auto"/>
          <w:highlight w:val="none"/>
          <w:u w:val="single"/>
        </w:rPr>
        <w:t xml:space="preserve">            </w:t>
      </w:r>
    </w:p>
    <w:p w14:paraId="04D511AA">
      <w:pPr>
        <w:pStyle w:val="4"/>
        <w:spacing w:line="460" w:lineRule="exact"/>
        <w:ind w:firstLine="480"/>
        <w:rPr>
          <w:color w:val="auto"/>
          <w:highlight w:val="none"/>
        </w:rPr>
      </w:pPr>
      <w:r>
        <w:rPr>
          <w:rFonts w:hint="eastAsia"/>
          <w:color w:val="auto"/>
          <w:highlight w:val="none"/>
        </w:rPr>
        <w:t>主要专业技术能力有</w:t>
      </w:r>
      <w:r>
        <w:rPr>
          <w:rFonts w:hint="eastAsia"/>
          <w:color w:val="auto"/>
          <w:highlight w:val="none"/>
          <w:u w:val="single"/>
        </w:rPr>
        <w:t xml:space="preserve">                 </w:t>
      </w:r>
    </w:p>
    <w:p w14:paraId="68212A50">
      <w:pPr>
        <w:pStyle w:val="4"/>
        <w:spacing w:line="460" w:lineRule="exact"/>
        <w:ind w:firstLine="480"/>
        <w:rPr>
          <w:color w:val="auto"/>
          <w:highlight w:val="none"/>
        </w:rPr>
      </w:pPr>
      <w:r>
        <w:rPr>
          <w:rFonts w:hint="eastAsia"/>
          <w:color w:val="auto"/>
          <w:highlight w:val="none"/>
        </w:rPr>
        <w:t>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p>
    <w:p w14:paraId="68F40EAF">
      <w:pPr>
        <w:pStyle w:val="4"/>
        <w:spacing w:line="460" w:lineRule="exact"/>
        <w:ind w:firstLine="480"/>
        <w:rPr>
          <w:color w:val="auto"/>
          <w:highlight w:val="none"/>
        </w:rPr>
      </w:pPr>
      <w:r>
        <w:rPr>
          <w:rFonts w:hint="eastAsia"/>
          <w:color w:val="auto"/>
          <w:highlight w:val="none"/>
        </w:rPr>
        <w:t>六、我单位具备法律、行政法规规定的其他条件。</w:t>
      </w:r>
    </w:p>
    <w:p w14:paraId="46D45B47">
      <w:pPr>
        <w:pStyle w:val="4"/>
        <w:spacing w:line="460" w:lineRule="exact"/>
        <w:ind w:firstLine="480"/>
        <w:rPr>
          <w:color w:val="auto"/>
          <w:highlight w:val="none"/>
        </w:rPr>
      </w:pPr>
      <w:r>
        <w:rPr>
          <w:rFonts w:hint="eastAsia"/>
          <w:color w:val="auto"/>
          <w:highlight w:val="none"/>
        </w:rPr>
        <w:t>七、与我单位存在“单位负责人为同一人或者存在直接控股、管理关系”的其他单位信息如下（如无此情形的，填写“无”）：</w:t>
      </w:r>
    </w:p>
    <w:p w14:paraId="04259AFE">
      <w:pPr>
        <w:pStyle w:val="4"/>
        <w:spacing w:line="460" w:lineRule="exact"/>
        <w:ind w:firstLine="480"/>
        <w:rPr>
          <w:color w:val="auto"/>
          <w:highlight w:val="none"/>
        </w:rPr>
      </w:pPr>
      <w:r>
        <w:rPr>
          <w:rFonts w:hint="eastAsia"/>
          <w:color w:val="auto"/>
          <w:highlight w:val="none"/>
        </w:rPr>
        <w:t>1、与我单位的法定代表人（单位负责人）为同一人的其他单位如下：</w:t>
      </w:r>
      <w:r>
        <w:rPr>
          <w:rFonts w:hint="eastAsia"/>
          <w:color w:val="auto"/>
          <w:highlight w:val="none"/>
          <w:u w:val="single"/>
        </w:rPr>
        <w:t xml:space="preserve">     </w:t>
      </w:r>
      <w:r>
        <w:rPr>
          <w:rFonts w:hint="eastAsia"/>
          <w:color w:val="auto"/>
          <w:highlight w:val="none"/>
        </w:rPr>
        <w:t xml:space="preserve">          </w:t>
      </w:r>
    </w:p>
    <w:p w14:paraId="5FF14DC5">
      <w:pPr>
        <w:pStyle w:val="4"/>
        <w:spacing w:line="460" w:lineRule="exact"/>
        <w:ind w:firstLine="480"/>
        <w:rPr>
          <w:color w:val="auto"/>
          <w:highlight w:val="none"/>
        </w:rPr>
      </w:pPr>
      <w:r>
        <w:rPr>
          <w:rFonts w:hint="eastAsia"/>
          <w:color w:val="auto"/>
          <w:highlight w:val="none"/>
        </w:rPr>
        <w:t>2、我单位直接控股的其他单位如下：</w:t>
      </w:r>
      <w:r>
        <w:rPr>
          <w:rFonts w:hint="eastAsia"/>
          <w:color w:val="auto"/>
          <w:highlight w:val="none"/>
          <w:u w:val="single"/>
        </w:rPr>
        <w:t xml:space="preserve">                    </w:t>
      </w:r>
      <w:r>
        <w:rPr>
          <w:rFonts w:hint="eastAsia"/>
          <w:color w:val="auto"/>
          <w:highlight w:val="none"/>
        </w:rPr>
        <w:t xml:space="preserve"> </w:t>
      </w:r>
    </w:p>
    <w:p w14:paraId="70BF5A14">
      <w:pPr>
        <w:pStyle w:val="4"/>
        <w:spacing w:line="460" w:lineRule="exact"/>
        <w:ind w:firstLine="480"/>
        <w:rPr>
          <w:color w:val="auto"/>
          <w:highlight w:val="none"/>
        </w:rPr>
      </w:pPr>
      <w:r>
        <w:rPr>
          <w:rFonts w:hint="eastAsia"/>
          <w:color w:val="auto"/>
          <w:highlight w:val="none"/>
        </w:rPr>
        <w:t>3、与我单位存在管理关系的其他单位如下：</w:t>
      </w:r>
      <w:r>
        <w:rPr>
          <w:rFonts w:hint="eastAsia"/>
          <w:color w:val="auto"/>
          <w:highlight w:val="none"/>
          <w:u w:val="single"/>
        </w:rPr>
        <w:t xml:space="preserve">              </w:t>
      </w:r>
      <w:r>
        <w:rPr>
          <w:rFonts w:hint="eastAsia"/>
          <w:color w:val="auto"/>
          <w:highlight w:val="none"/>
        </w:rPr>
        <w:t xml:space="preserve"> </w:t>
      </w:r>
    </w:p>
    <w:p w14:paraId="7575DE86">
      <w:pPr>
        <w:pStyle w:val="4"/>
        <w:spacing w:line="460" w:lineRule="exact"/>
        <w:ind w:firstLine="480"/>
        <w:rPr>
          <w:color w:val="auto"/>
          <w:highlight w:val="none"/>
        </w:rPr>
      </w:pPr>
      <w:r>
        <w:rPr>
          <w:rFonts w:hint="eastAsia"/>
          <w:color w:val="auto"/>
          <w:highlight w:val="none"/>
        </w:rPr>
        <w:t>八、</w:t>
      </w:r>
      <w:r>
        <w:rPr>
          <w:color w:val="auto"/>
          <w:highlight w:val="none"/>
        </w:rPr>
        <w:t>我</w:t>
      </w:r>
      <w:r>
        <w:rPr>
          <w:rFonts w:hint="eastAsia"/>
          <w:color w:val="auto"/>
          <w:highlight w:val="none"/>
        </w:rPr>
        <w:t>单位</w:t>
      </w:r>
      <w:r>
        <w:rPr>
          <w:color w:val="auto"/>
          <w:highlight w:val="none"/>
        </w:rPr>
        <w:t>不属于为本项目提供整体设计、规范编制或者项目管理、监理、检测等服务的投标人。</w:t>
      </w:r>
    </w:p>
    <w:p w14:paraId="55FCA8B3">
      <w:pPr>
        <w:pStyle w:val="4"/>
        <w:spacing w:line="460" w:lineRule="exact"/>
        <w:ind w:firstLine="480"/>
        <w:rPr>
          <w:color w:val="auto"/>
          <w:highlight w:val="none"/>
        </w:rPr>
      </w:pPr>
      <w:r>
        <w:rPr>
          <w:rFonts w:hint="eastAsia"/>
          <w:color w:val="auto"/>
          <w:highlight w:val="none"/>
        </w:rPr>
        <w:t>九、</w:t>
      </w:r>
      <w:r>
        <w:rPr>
          <w:color w:val="auto"/>
          <w:highlight w:val="none"/>
        </w:rPr>
        <w:t>我单位无以下不良信用记录情形：</w:t>
      </w:r>
    </w:p>
    <w:p w14:paraId="5F4FC6C6">
      <w:pPr>
        <w:pStyle w:val="4"/>
        <w:spacing w:line="460" w:lineRule="exact"/>
        <w:ind w:firstLine="480"/>
        <w:rPr>
          <w:color w:val="auto"/>
          <w:highlight w:val="none"/>
        </w:rPr>
      </w:pPr>
      <w:r>
        <w:rPr>
          <w:color w:val="auto"/>
          <w:highlight w:val="none"/>
        </w:rPr>
        <w:t>1</w:t>
      </w:r>
      <w:r>
        <w:rPr>
          <w:rFonts w:hint="eastAsia"/>
          <w:color w:val="auto"/>
          <w:highlight w:val="none"/>
        </w:rPr>
        <w:t>、在“信用中国”网站被列入失信被执行人和重大税收违法案件当事人名单；</w:t>
      </w:r>
    </w:p>
    <w:p w14:paraId="45F2137B">
      <w:pPr>
        <w:pStyle w:val="4"/>
        <w:spacing w:line="460" w:lineRule="exact"/>
        <w:ind w:firstLine="480"/>
        <w:rPr>
          <w:color w:val="auto"/>
          <w:highlight w:val="none"/>
        </w:rPr>
      </w:pPr>
      <w:r>
        <w:rPr>
          <w:color w:val="auto"/>
          <w:highlight w:val="none"/>
        </w:rPr>
        <w:t>2</w:t>
      </w:r>
      <w:r>
        <w:rPr>
          <w:rFonts w:hint="eastAsia"/>
          <w:color w:val="auto"/>
          <w:highlight w:val="none"/>
        </w:rPr>
        <w:t>、在“中国政府采购网”网站被列入政府采购严重违法失信行为记录名单；</w:t>
      </w:r>
    </w:p>
    <w:p w14:paraId="678BCC2A">
      <w:pPr>
        <w:pStyle w:val="4"/>
        <w:spacing w:line="460" w:lineRule="exact"/>
        <w:ind w:firstLine="480"/>
        <w:rPr>
          <w:color w:val="auto"/>
          <w:highlight w:val="none"/>
        </w:rPr>
      </w:pPr>
      <w:r>
        <w:rPr>
          <w:color w:val="auto"/>
          <w:highlight w:val="none"/>
        </w:rPr>
        <w:t>3</w:t>
      </w:r>
      <w:r>
        <w:rPr>
          <w:rFonts w:hint="eastAsia"/>
          <w:color w:val="auto"/>
          <w:highlight w:val="none"/>
        </w:rPr>
        <w:t>、</w:t>
      </w:r>
      <w:r>
        <w:rPr>
          <w:color w:val="auto"/>
          <w:highlight w:val="none"/>
        </w:rPr>
        <w:t>不符合《政府采购法》第二十二条规定的条件。</w:t>
      </w:r>
    </w:p>
    <w:p w14:paraId="3941EB02">
      <w:pPr>
        <w:pStyle w:val="4"/>
        <w:spacing w:line="460" w:lineRule="exact"/>
        <w:ind w:firstLine="480"/>
        <w:rPr>
          <w:color w:val="auto"/>
          <w:highlight w:val="none"/>
        </w:rPr>
      </w:pPr>
    </w:p>
    <w:p w14:paraId="38F69CC5">
      <w:pPr>
        <w:pStyle w:val="4"/>
        <w:spacing w:line="460" w:lineRule="exact"/>
        <w:ind w:firstLine="480"/>
        <w:rPr>
          <w:color w:val="auto"/>
          <w:highlight w:val="none"/>
        </w:rPr>
      </w:pPr>
      <w:r>
        <w:rPr>
          <w:rFonts w:hint="eastAsia"/>
          <w:color w:val="auto"/>
          <w:highlight w:val="none"/>
        </w:rPr>
        <w:t>我单位保证上述声明的事项都是真实的，如有虚假，我单位愿意承担相应的法律责任，并承担因此所造成的一切损失。</w:t>
      </w:r>
    </w:p>
    <w:p w14:paraId="73592013">
      <w:pPr>
        <w:pStyle w:val="4"/>
        <w:spacing w:line="460" w:lineRule="exact"/>
        <w:ind w:firstLine="480"/>
        <w:rPr>
          <w:color w:val="auto"/>
          <w:highlight w:val="none"/>
        </w:rPr>
      </w:pPr>
    </w:p>
    <w:p w14:paraId="716EE503">
      <w:pPr>
        <w:pStyle w:val="4"/>
        <w:spacing w:line="460" w:lineRule="exact"/>
        <w:ind w:firstLine="480"/>
        <w:rPr>
          <w:color w:val="auto"/>
          <w:highlight w:val="none"/>
        </w:rPr>
      </w:pPr>
    </w:p>
    <w:p w14:paraId="65C2E09D">
      <w:pPr>
        <w:pStyle w:val="4"/>
        <w:spacing w:line="460" w:lineRule="exact"/>
        <w:ind w:firstLine="480"/>
        <w:rPr>
          <w:color w:val="auto"/>
          <w:highlight w:val="none"/>
        </w:rPr>
      </w:pPr>
      <w:r>
        <w:rPr>
          <w:rFonts w:hint="eastAsia"/>
          <w:color w:val="auto"/>
          <w:highlight w:val="none"/>
        </w:rPr>
        <w:t>                                            投标人：（加盖公章）</w:t>
      </w:r>
    </w:p>
    <w:p w14:paraId="2A13F222">
      <w:pPr>
        <w:pStyle w:val="4"/>
        <w:spacing w:line="460" w:lineRule="exact"/>
        <w:ind w:firstLine="480"/>
        <w:rPr>
          <w:color w:val="auto"/>
          <w:highlight w:val="none"/>
        </w:rPr>
      </w:pPr>
      <w:r>
        <w:rPr>
          <w:rFonts w:hint="eastAsia"/>
          <w:color w:val="auto"/>
          <w:highlight w:val="none"/>
        </w:rPr>
        <w:t>                                           法定代表人（或单位负责人）签字或盖章：</w:t>
      </w:r>
    </w:p>
    <w:p w14:paraId="067CA634">
      <w:pPr>
        <w:pStyle w:val="4"/>
        <w:spacing w:line="460" w:lineRule="exact"/>
        <w:ind w:firstLine="4920" w:firstLineChars="2050"/>
        <w:rPr>
          <w:color w:val="auto"/>
          <w:highlight w:val="none"/>
        </w:rPr>
      </w:pPr>
      <w:r>
        <w:rPr>
          <w:rFonts w:hint="eastAsia"/>
          <w:color w:val="auto"/>
          <w:highlight w:val="none"/>
        </w:rPr>
        <w:t>日期：    年    月    日</w:t>
      </w:r>
    </w:p>
    <w:p w14:paraId="3EAF7BDF">
      <w:pPr>
        <w:spacing w:line="360" w:lineRule="auto"/>
        <w:rPr>
          <w:color w:val="auto"/>
          <w:sz w:val="24"/>
          <w:highlight w:val="none"/>
        </w:rPr>
      </w:pPr>
    </w:p>
    <w:p w14:paraId="335BE5D5">
      <w:pPr>
        <w:spacing w:line="360" w:lineRule="auto"/>
        <w:rPr>
          <w:color w:val="auto"/>
          <w:sz w:val="24"/>
          <w:highlight w:val="none"/>
        </w:rPr>
      </w:pPr>
    </w:p>
    <w:p w14:paraId="4DA706B0">
      <w:pPr>
        <w:spacing w:line="360" w:lineRule="auto"/>
        <w:rPr>
          <w:color w:val="auto"/>
          <w:sz w:val="24"/>
          <w:highlight w:val="none"/>
        </w:rPr>
      </w:pPr>
    </w:p>
    <w:p w14:paraId="2C598C77">
      <w:pPr>
        <w:spacing w:line="360" w:lineRule="auto"/>
        <w:rPr>
          <w:color w:val="auto"/>
          <w:sz w:val="24"/>
          <w:highlight w:val="none"/>
        </w:rPr>
      </w:pPr>
      <w:r>
        <w:rPr>
          <w:color w:val="auto"/>
          <w:sz w:val="24"/>
          <w:highlight w:val="none"/>
        </w:rPr>
        <w:t>说明：</w:t>
      </w:r>
      <w:r>
        <w:rPr>
          <w:rFonts w:hint="eastAsia"/>
          <w:color w:val="auto"/>
          <w:sz w:val="24"/>
          <w:highlight w:val="none"/>
        </w:rPr>
        <w:t>投标人承诺不实的，依据《政府采购法》第七十七条“提供虚假材料谋取中标的”有关规定予以处理</w:t>
      </w:r>
      <w:r>
        <w:rPr>
          <w:color w:val="auto"/>
          <w:sz w:val="24"/>
          <w:highlight w:val="none"/>
        </w:rPr>
        <w:t>。</w:t>
      </w:r>
    </w:p>
    <w:p w14:paraId="3D32EB28">
      <w:pPr>
        <w:tabs>
          <w:tab w:val="left" w:pos="5580"/>
        </w:tabs>
        <w:spacing w:line="360" w:lineRule="auto"/>
        <w:rPr>
          <w:color w:val="auto"/>
          <w:sz w:val="24"/>
          <w:highlight w:val="none"/>
        </w:rPr>
        <w:sectPr>
          <w:headerReference r:id="rId15" w:type="default"/>
          <w:footerReference r:id="rId16" w:type="default"/>
          <w:pgSz w:w="11907" w:h="16840"/>
          <w:pgMar w:top="1418" w:right="1134" w:bottom="1418" w:left="1701" w:header="851" w:footer="851" w:gutter="0"/>
          <w:pgNumType w:fmt="decimal"/>
          <w:cols w:space="720" w:num="1"/>
          <w:docGrid w:linePitch="462" w:charSpace="0"/>
        </w:sectPr>
      </w:pPr>
    </w:p>
    <w:p w14:paraId="4C964B7E">
      <w:pPr>
        <w:spacing w:line="360" w:lineRule="auto"/>
        <w:outlineLvl w:val="2"/>
        <w:rPr>
          <w:rFonts w:hint="default" w:eastAsia="宋体"/>
          <w:color w:val="auto"/>
          <w:sz w:val="24"/>
          <w:szCs w:val="20"/>
          <w:highlight w:val="none"/>
          <w:lang w:val="en-US" w:eastAsia="zh-CN"/>
        </w:rPr>
      </w:pPr>
      <w:r>
        <w:rPr>
          <w:rFonts w:hint="eastAsia"/>
          <w:color w:val="auto"/>
          <w:sz w:val="24"/>
          <w:szCs w:val="20"/>
          <w:highlight w:val="none"/>
          <w:lang w:val="en-US" w:eastAsia="zh-CN"/>
        </w:rPr>
        <w:t>2 落实政府采购政策需满足的资格要求</w:t>
      </w:r>
    </w:p>
    <w:p w14:paraId="3183CB9A">
      <w:pPr>
        <w:spacing w:line="360" w:lineRule="auto"/>
        <w:outlineLvl w:val="2"/>
        <w:rPr>
          <w:color w:val="auto"/>
          <w:sz w:val="24"/>
          <w:szCs w:val="20"/>
          <w:highlight w:val="none"/>
        </w:rPr>
      </w:pPr>
      <w:r>
        <w:rPr>
          <w:rFonts w:hint="eastAsia"/>
          <w:color w:val="auto"/>
          <w:sz w:val="24"/>
          <w:szCs w:val="20"/>
          <w:highlight w:val="none"/>
        </w:rPr>
        <w:t>2</w:t>
      </w:r>
      <w:r>
        <w:rPr>
          <w:rFonts w:hint="eastAsia"/>
          <w:color w:val="auto"/>
          <w:sz w:val="24"/>
          <w:szCs w:val="20"/>
          <w:highlight w:val="none"/>
          <w:lang w:val="en-US" w:eastAsia="zh-CN"/>
        </w:rPr>
        <w:t>-1</w:t>
      </w:r>
      <w:r>
        <w:rPr>
          <w:color w:val="auto"/>
          <w:sz w:val="24"/>
          <w:szCs w:val="20"/>
          <w:highlight w:val="none"/>
        </w:rPr>
        <w:t xml:space="preserve">  中小企业声明函</w:t>
      </w:r>
    </w:p>
    <w:p w14:paraId="7AE50A22">
      <w:pPr>
        <w:tabs>
          <w:tab w:val="left" w:pos="5580"/>
        </w:tabs>
        <w:spacing w:line="360" w:lineRule="auto"/>
        <w:rPr>
          <w:color w:val="auto"/>
          <w:sz w:val="24"/>
          <w:highlight w:val="none"/>
        </w:rPr>
      </w:pPr>
      <w:r>
        <w:rPr>
          <w:rFonts w:hint="eastAsia"/>
          <w:color w:val="auto"/>
          <w:sz w:val="24"/>
          <w:highlight w:val="none"/>
        </w:rPr>
        <w:t>说明：</w:t>
      </w:r>
    </w:p>
    <w:p w14:paraId="2C463953">
      <w:pPr>
        <w:tabs>
          <w:tab w:val="left" w:pos="5580"/>
        </w:tabs>
        <w:spacing w:line="360" w:lineRule="auto"/>
        <w:rPr>
          <w:color w:val="auto"/>
          <w:sz w:val="24"/>
          <w:highlight w:val="none"/>
        </w:rPr>
      </w:pPr>
      <w:r>
        <w:rPr>
          <w:rFonts w:hint="eastAsia"/>
          <w:color w:val="auto"/>
          <w:sz w:val="24"/>
          <w:highlight w:val="none"/>
          <w:lang w:eastAsia="zh-CN"/>
        </w:rPr>
        <w:t>（</w:t>
      </w:r>
      <w:r>
        <w:rPr>
          <w:rFonts w:hint="eastAsia"/>
          <w:color w:val="auto"/>
          <w:sz w:val="24"/>
          <w:highlight w:val="none"/>
        </w:rPr>
        <w:t>1）本项目</w:t>
      </w:r>
      <w:r>
        <w:rPr>
          <w:rFonts w:hint="eastAsia"/>
          <w:color w:val="auto"/>
          <w:sz w:val="24"/>
          <w:highlight w:val="none"/>
          <w:lang w:val="en-US" w:eastAsia="zh-CN"/>
        </w:rPr>
        <w:t>专门面向中小企业采购，须提供《中小企业声明函》（实质性格式）</w:t>
      </w:r>
      <w:r>
        <w:rPr>
          <w:rFonts w:hint="eastAsia"/>
          <w:color w:val="auto"/>
          <w:sz w:val="24"/>
          <w:highlight w:val="none"/>
        </w:rPr>
        <w:t>。</w:t>
      </w:r>
    </w:p>
    <w:p w14:paraId="06B9E6AC">
      <w:pPr>
        <w:tabs>
          <w:tab w:val="left" w:pos="5580"/>
        </w:tabs>
        <w:spacing w:line="360" w:lineRule="auto"/>
        <w:rPr>
          <w:rFonts w:hint="default"/>
          <w:color w:val="auto"/>
          <w:sz w:val="24"/>
          <w:highlight w:val="none"/>
          <w:lang w:val="en-US" w:eastAsia="zh-CN"/>
        </w:rPr>
      </w:pPr>
      <w:r>
        <w:rPr>
          <w:rFonts w:hint="eastAsia"/>
          <w:color w:val="auto"/>
          <w:sz w:val="24"/>
          <w:highlight w:val="none"/>
          <w:lang w:eastAsia="zh-CN"/>
        </w:rPr>
        <w:t>（</w:t>
      </w:r>
      <w:r>
        <w:rPr>
          <w:rFonts w:hint="eastAsia"/>
          <w:color w:val="auto"/>
          <w:sz w:val="24"/>
          <w:highlight w:val="none"/>
        </w:rPr>
        <w:t>2）</w:t>
      </w:r>
      <w:r>
        <w:rPr>
          <w:rFonts w:hint="eastAsia"/>
          <w:color w:val="auto"/>
          <w:sz w:val="24"/>
          <w:highlight w:val="none"/>
          <w:lang w:val="en-US" w:eastAsia="zh-CN"/>
        </w:rPr>
        <w:t>中小企业参加政府采购活动，应当出具此格式文件。《中小企业声明函》由参加政府采购活动的供应商出具。</w:t>
      </w:r>
    </w:p>
    <w:p w14:paraId="5EFD9DDF">
      <w:pPr>
        <w:tabs>
          <w:tab w:val="left" w:pos="5580"/>
        </w:tabs>
        <w:spacing w:line="360" w:lineRule="auto"/>
        <w:rPr>
          <w:rFonts w:hint="eastAsia"/>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3</w:t>
      </w:r>
      <w:r>
        <w:rPr>
          <w:rFonts w:hint="eastAsia"/>
          <w:color w:val="auto"/>
          <w:sz w:val="24"/>
          <w:highlight w:val="none"/>
        </w:rPr>
        <w:t>）中小企业认定标准以《关于印发中小企业划型标准规定的通知》（工信部联企业〔2011〕300号）文件规定为准。</w:t>
      </w:r>
    </w:p>
    <w:p w14:paraId="464B58A0">
      <w:pPr>
        <w:tabs>
          <w:tab w:val="left" w:pos="5580"/>
        </w:tabs>
        <w:spacing w:line="360" w:lineRule="auto"/>
        <w:rPr>
          <w:rFonts w:hint="eastAsia"/>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4</w:t>
      </w:r>
      <w:r>
        <w:rPr>
          <w:rFonts w:hint="eastAsia"/>
          <w:color w:val="auto"/>
          <w:sz w:val="24"/>
          <w:highlight w:val="none"/>
        </w:rPr>
        <w:t>）温馨提示：为方便广大中小企业识别企业规模类型，工业和信息化部组织开发了中小企业规模类型自测小程序，在国务院客户端和工业和信息化部网站上均有链接，</w:t>
      </w:r>
      <w:r>
        <w:rPr>
          <w:rFonts w:hint="eastAsia"/>
          <w:color w:val="auto"/>
          <w:sz w:val="24"/>
          <w:highlight w:val="none"/>
          <w:lang w:val="en-US" w:eastAsia="zh-CN"/>
        </w:rPr>
        <w:t>投标</w:t>
      </w:r>
      <w:r>
        <w:rPr>
          <w:rFonts w:hint="eastAsia"/>
          <w:color w:val="auto"/>
          <w:sz w:val="24"/>
          <w:highlight w:val="none"/>
        </w:rPr>
        <w:t>供应商填写所属的行业和指标数据可自动生成企业规模类型测试结果。（工信部网址：https://baosong.miit.gov.cn/ScaleTest）</w:t>
      </w:r>
    </w:p>
    <w:p w14:paraId="5D5E8D02">
      <w:pPr>
        <w:widowControl/>
        <w:jc w:val="left"/>
        <w:rPr>
          <w:b/>
          <w:bCs/>
          <w:color w:val="auto"/>
          <w:sz w:val="24"/>
          <w:highlight w:val="none"/>
        </w:rPr>
      </w:pPr>
      <w:r>
        <w:rPr>
          <w:color w:val="auto"/>
          <w:sz w:val="24"/>
          <w:szCs w:val="20"/>
          <w:highlight w:val="none"/>
        </w:rPr>
        <w:br w:type="page"/>
      </w:r>
    </w:p>
    <w:p w14:paraId="1D5BFA7A">
      <w:pPr>
        <w:spacing w:before="240" w:beforeLines="100" w:after="240" w:afterLines="100" w:line="360" w:lineRule="auto"/>
        <w:jc w:val="center"/>
        <w:rPr>
          <w:b/>
          <w:bCs/>
          <w:color w:val="auto"/>
          <w:sz w:val="36"/>
          <w:szCs w:val="36"/>
          <w:highlight w:val="none"/>
        </w:rPr>
      </w:pPr>
      <w:r>
        <w:rPr>
          <w:rFonts w:hint="eastAsia"/>
          <w:b/>
          <w:bCs/>
          <w:color w:val="auto"/>
          <w:sz w:val="36"/>
          <w:szCs w:val="36"/>
          <w:highlight w:val="none"/>
        </w:rPr>
        <w:t>中小企业声明函</w:t>
      </w:r>
    </w:p>
    <w:p w14:paraId="7B76EAD8">
      <w:pPr>
        <w:adjustRightInd w:val="0"/>
        <w:spacing w:line="570" w:lineRule="exact"/>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本公司郑重声明，根据《政府采购促进中小企业发展管理办法》(财库[2020]46号)的规定，本公司</w:t>
      </w:r>
      <w:r>
        <w:rPr>
          <w:rFonts w:hint="eastAsia" w:ascii="宋体" w:hAnsi="宋体" w:eastAsia="宋体" w:cs="宋体"/>
          <w:color w:val="auto"/>
          <w:sz w:val="24"/>
          <w:szCs w:val="24"/>
          <w:highlight w:val="none"/>
          <w:u w:val="single"/>
          <w:lang w:val="en-US" w:eastAsia="zh-CN"/>
        </w:rPr>
        <w:t xml:space="preserve"> </w:t>
      </w:r>
      <w:r>
        <w:rPr>
          <w:color w:val="auto"/>
          <w:spacing w:val="6"/>
          <w:sz w:val="24"/>
          <w:highlight w:val="none"/>
          <w:u w:val="single"/>
        </w:rPr>
        <w:t>（</w:t>
      </w:r>
      <w:r>
        <w:rPr>
          <w:rFonts w:hint="eastAsia"/>
          <w:color w:val="auto"/>
          <w:spacing w:val="6"/>
          <w:sz w:val="24"/>
          <w:highlight w:val="none"/>
          <w:u w:val="single"/>
        </w:rPr>
        <w:t>此处填</w:t>
      </w:r>
      <w:r>
        <w:rPr>
          <w:rFonts w:hint="eastAsia"/>
          <w:color w:val="auto"/>
          <w:spacing w:val="6"/>
          <w:sz w:val="24"/>
          <w:highlight w:val="none"/>
          <w:u w:val="single"/>
          <w:lang w:val="en-US" w:eastAsia="zh-CN"/>
        </w:rPr>
        <w:t>供应商</w:t>
      </w:r>
      <w:r>
        <w:rPr>
          <w:color w:val="auto"/>
          <w:spacing w:val="6"/>
          <w:sz w:val="24"/>
          <w:highlight w:val="none"/>
          <w:u w:val="single"/>
        </w:rPr>
        <w:t>单位名称）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参加</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江苏尚阳工程管理有限公司</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组织的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（采购单位名称①）</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采购编号为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②</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（项目名称③）（分包号：④）</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的采购活动，服务全部由符合政策的中小企业承接。根据《工业和信息化部、国家统计局、国家发展和改革委员会、财政部关于印发中小企业划型标准规定的通知》(工信部联企业[2011]300号)的规定，相关企业的具体情况如下：</w:t>
      </w:r>
    </w:p>
    <w:p w14:paraId="30892BD3">
      <w:pPr>
        <w:adjustRightInd w:val="0"/>
        <w:spacing w:line="570" w:lineRule="exact"/>
        <w:ind w:firstLine="360" w:firstLineChars="150"/>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（标的名称⑤）</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i/>
          <w:color w:val="auto"/>
          <w:sz w:val="24"/>
          <w:szCs w:val="24"/>
          <w:highlight w:val="none"/>
        </w:rPr>
        <w:t>，</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（采购文件中明确的所属行业⑥）</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行业；承接企业为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（企业名称⑦）</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⑧</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⑨</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⑩</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（中型企业、小型企业、微型企业⑪）</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w:t>
      </w:r>
    </w:p>
    <w:p w14:paraId="4584FE64">
      <w:pPr>
        <w:adjustRightInd w:val="0"/>
        <w:spacing w:line="570" w:lineRule="exact"/>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2DB960AA">
      <w:pPr>
        <w:adjustRightInd w:val="0"/>
        <w:spacing w:line="570" w:lineRule="exact"/>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0C3E13AB">
      <w:pPr>
        <w:adjustRightInd w:val="0"/>
        <w:spacing w:line="570" w:lineRule="exact"/>
        <w:ind w:right="180" w:firstLine="360" w:firstLineChars="150"/>
        <w:jc w:val="right"/>
        <w:rPr>
          <w:rFonts w:hint="eastAsia" w:ascii="宋体" w:hAnsi="宋体" w:eastAsia="宋体" w:cs="宋体"/>
          <w:color w:val="auto"/>
          <w:sz w:val="24"/>
          <w:szCs w:val="24"/>
          <w:highlight w:val="none"/>
        </w:rPr>
      </w:pPr>
    </w:p>
    <w:p w14:paraId="67D81E40">
      <w:pPr>
        <w:adjustRightInd w:val="0"/>
        <w:spacing w:line="570" w:lineRule="exact"/>
        <w:ind w:right="180" w:firstLine="360" w:firstLineChars="150"/>
        <w:jc w:val="right"/>
        <w:rPr>
          <w:rFonts w:hint="eastAsia" w:ascii="宋体" w:hAnsi="宋体" w:eastAsia="宋体" w:cs="宋体"/>
          <w:color w:val="auto"/>
          <w:sz w:val="24"/>
          <w:szCs w:val="24"/>
          <w:highlight w:val="none"/>
        </w:rPr>
      </w:pPr>
    </w:p>
    <w:p w14:paraId="5D407B76">
      <w:pPr>
        <w:adjustRightInd w:val="0"/>
        <w:spacing w:line="570" w:lineRule="exact"/>
        <w:ind w:right="180" w:firstLine="360" w:firstLineChars="150"/>
        <w:jc w:val="right"/>
        <w:rPr>
          <w:rFonts w:hint="eastAsia" w:ascii="宋体" w:hAnsi="宋体" w:eastAsia="宋体" w:cs="宋体"/>
          <w:color w:val="auto"/>
          <w:sz w:val="24"/>
          <w:szCs w:val="24"/>
          <w:highlight w:val="none"/>
        </w:rPr>
      </w:pPr>
    </w:p>
    <w:p w14:paraId="70F924E1">
      <w:pPr>
        <w:adjustRightInd w:val="0"/>
        <w:spacing w:line="570" w:lineRule="exact"/>
        <w:ind w:right="180" w:firstLine="360" w:firstLineChars="15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企业名称（加盖CA电子公章）⑫：</w:t>
      </w:r>
    </w:p>
    <w:p w14:paraId="7DF2163D">
      <w:pPr>
        <w:adjustRightInd w:val="0"/>
        <w:spacing w:line="570" w:lineRule="exact"/>
        <w:ind w:right="480" w:firstLine="5400" w:firstLineChars="22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p w14:paraId="2C7F2903">
      <w:pPr>
        <w:adjustRightInd w:val="0"/>
        <w:snapToGrid w:val="0"/>
        <w:spacing w:line="570" w:lineRule="exact"/>
        <w:rPr>
          <w:rFonts w:hint="eastAsia" w:ascii="宋体" w:hAnsi="宋体" w:eastAsia="宋体" w:cs="宋体"/>
          <w:color w:val="auto"/>
          <w:sz w:val="24"/>
          <w:szCs w:val="24"/>
          <w:highlight w:val="none"/>
        </w:rPr>
      </w:pPr>
    </w:p>
    <w:p w14:paraId="66708F22">
      <w:pPr>
        <w:adjustRightInd w:val="0"/>
        <w:snapToGrid w:val="0"/>
        <w:spacing w:line="570" w:lineRule="exact"/>
        <w:rPr>
          <w:rFonts w:hint="eastAsia" w:ascii="宋体" w:hAnsi="宋体" w:eastAsia="宋体" w:cs="宋体"/>
          <w:b/>
          <w:color w:val="auto"/>
          <w:sz w:val="24"/>
          <w:szCs w:val="24"/>
          <w:highlight w:val="none"/>
        </w:rPr>
      </w:pPr>
    </w:p>
    <w:p w14:paraId="4B4BE6A3">
      <w:pPr>
        <w:adjustRightInd w:val="0"/>
        <w:snapToGrid w:val="0"/>
        <w:spacing w:line="570" w:lineRule="exact"/>
        <w:rPr>
          <w:rFonts w:hint="eastAsia" w:ascii="宋体" w:hAnsi="宋体" w:eastAsia="宋体" w:cs="宋体"/>
          <w:color w:val="auto"/>
          <w:sz w:val="24"/>
          <w:szCs w:val="24"/>
          <w:highlight w:val="none"/>
        </w:rPr>
      </w:pPr>
    </w:p>
    <w:p w14:paraId="3F3EE8AF">
      <w:pPr>
        <w:adjustRightInd w:val="0"/>
        <w:snapToGrid w:val="0"/>
        <w:spacing w:line="570" w:lineRule="exact"/>
        <w:rPr>
          <w:rFonts w:hint="eastAsia" w:ascii="宋体" w:hAnsi="宋体" w:eastAsia="宋体" w:cs="宋体"/>
          <w:color w:val="auto"/>
          <w:sz w:val="24"/>
          <w:szCs w:val="24"/>
          <w:highlight w:val="none"/>
        </w:rPr>
      </w:pPr>
    </w:p>
    <w:p w14:paraId="459AFBAE">
      <w:pPr>
        <w:adjustRightInd w:val="0"/>
        <w:snapToGrid w:val="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填写说明：</w:t>
      </w:r>
    </w:p>
    <w:p w14:paraId="30E485E2">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1.（采购单位名称①）：填写本项目采购人单位名称，如常州市XXX局。</w:t>
      </w:r>
    </w:p>
    <w:p w14:paraId="79C9C0DA">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2.采购编号为②：填写本项目编号，如JSZC-3204XX-SYZB-</w:t>
      </w:r>
      <w:r>
        <w:rPr>
          <w:rFonts w:hint="eastAsia" w:ascii="宋体" w:hAnsi="宋体" w:cs="宋体"/>
          <w:color w:val="auto"/>
          <w:sz w:val="24"/>
          <w:szCs w:val="24"/>
          <w:highlight w:val="none"/>
          <w:lang w:val="en-US" w:eastAsia="zh-CN"/>
        </w:rPr>
        <w:t>G</w:t>
      </w:r>
      <w:r>
        <w:rPr>
          <w:rFonts w:hint="eastAsia" w:ascii="宋体" w:hAnsi="宋体" w:eastAsia="宋体" w:cs="宋体"/>
          <w:color w:val="auto"/>
          <w:sz w:val="24"/>
          <w:szCs w:val="24"/>
          <w:highlight w:val="none"/>
        </w:rPr>
        <w:t>20XX-XX。</w:t>
      </w:r>
    </w:p>
    <w:p w14:paraId="12DA9169">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3.（项目名称③）：填写本项目名称，如常州市XXX项目。</w:t>
      </w:r>
    </w:p>
    <w:p w14:paraId="14CD8347">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4.（分包号：④）：填写分包编号，如有分包的，分别填写分包号，没有的填“无”。</w:t>
      </w:r>
    </w:p>
    <w:p w14:paraId="7A2C30FB">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5.（标的名称⑤）：填写本项目标的名称</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如XX服务</w:t>
      </w:r>
      <w:r>
        <w:rPr>
          <w:rFonts w:hint="eastAsia" w:ascii="宋体" w:hAnsi="宋体" w:eastAsia="宋体" w:cs="宋体"/>
          <w:color w:val="auto"/>
          <w:sz w:val="24"/>
          <w:szCs w:val="24"/>
          <w:highlight w:val="none"/>
        </w:rPr>
        <w:t>。</w:t>
      </w:r>
    </w:p>
    <w:p w14:paraId="34E33F8F">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6.（采购文件中明确的所属行业⑥）：填写本项目采购标的所属行业。须根据采购文件“第二章  供应商须知”表格中列明的所属行业进行填写。如：</w:t>
      </w:r>
      <w:r>
        <w:rPr>
          <w:rFonts w:hint="eastAsia" w:ascii="宋体" w:hAnsi="宋体" w:eastAsia="宋体" w:cs="宋体"/>
          <w:color w:val="auto"/>
          <w:sz w:val="24"/>
          <w:szCs w:val="24"/>
          <w:highlight w:val="none"/>
          <w:lang w:val="en-US" w:eastAsia="zh-CN"/>
        </w:rPr>
        <w:t>租赁和商务服务业</w:t>
      </w:r>
      <w:r>
        <w:rPr>
          <w:rFonts w:hint="eastAsia" w:ascii="宋体" w:hAnsi="宋体" w:eastAsia="宋体" w:cs="宋体"/>
          <w:color w:val="auto"/>
          <w:sz w:val="24"/>
          <w:szCs w:val="24"/>
          <w:highlight w:val="none"/>
        </w:rPr>
        <w:t>等。</w:t>
      </w:r>
    </w:p>
    <w:p w14:paraId="091A06EA">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7.（企业名称⑦）：填写</w:t>
      </w:r>
      <w:r>
        <w:rPr>
          <w:rFonts w:hint="eastAsia" w:ascii="宋体" w:hAnsi="宋体" w:eastAsia="宋体" w:cs="宋体"/>
          <w:b/>
          <w:bCs/>
          <w:color w:val="auto"/>
          <w:sz w:val="24"/>
          <w:szCs w:val="24"/>
          <w:highlight w:val="none"/>
        </w:rPr>
        <w:t>投标人或供应商的名称</w:t>
      </w:r>
      <w:r>
        <w:rPr>
          <w:rFonts w:hint="eastAsia" w:ascii="宋体" w:hAnsi="宋体" w:eastAsia="宋体" w:cs="宋体"/>
          <w:color w:val="auto"/>
          <w:sz w:val="24"/>
          <w:szCs w:val="24"/>
          <w:highlight w:val="none"/>
        </w:rPr>
        <w:t>，如XXX公司。</w:t>
      </w:r>
    </w:p>
    <w:p w14:paraId="60ADC152">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8.从业人员⑧人，营业收入为⑨万元，资产总额为⑩万元：填报</w:t>
      </w:r>
      <w:r>
        <w:rPr>
          <w:rFonts w:hint="eastAsia" w:ascii="宋体" w:hAnsi="宋体" w:eastAsia="宋体" w:cs="宋体"/>
          <w:b/>
          <w:bCs/>
          <w:color w:val="auto"/>
          <w:sz w:val="24"/>
          <w:szCs w:val="24"/>
          <w:highlight w:val="none"/>
        </w:rPr>
        <w:t>投标人或供应商</w:t>
      </w:r>
      <w:r>
        <w:rPr>
          <w:rFonts w:hint="eastAsia" w:ascii="宋体" w:hAnsi="宋体" w:eastAsia="宋体" w:cs="宋体"/>
          <w:color w:val="auto"/>
          <w:sz w:val="24"/>
          <w:szCs w:val="24"/>
          <w:highlight w:val="none"/>
        </w:rPr>
        <w:t>的从业人员、营业收入、资产总额上一年度数据，无上一年度数据的新成立企业可不填报。</w:t>
      </w:r>
    </w:p>
    <w:p w14:paraId="0AD61C61">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9.（中型企业、小型企业、微型企业</w:t>
      </w:r>
      <w:r>
        <w:rPr>
          <w:rFonts w:hint="eastAsia" w:ascii="宋体" w:hAnsi="宋体" w:eastAsia="宋体" w:cs="宋体"/>
          <w:color w:val="auto"/>
          <w:sz w:val="24"/>
          <w:szCs w:val="24"/>
          <w:highlight w:val="none"/>
          <w:u w:val="single"/>
        </w:rPr>
        <w:t>⑪</w:t>
      </w:r>
      <w:r>
        <w:rPr>
          <w:rFonts w:hint="eastAsia" w:ascii="宋体" w:hAnsi="宋体" w:eastAsia="宋体" w:cs="宋体"/>
          <w:color w:val="auto"/>
          <w:sz w:val="24"/>
          <w:szCs w:val="24"/>
          <w:highlight w:val="none"/>
        </w:rPr>
        <w:t>）：根据</w:t>
      </w:r>
      <w:r>
        <w:rPr>
          <w:rFonts w:hint="eastAsia" w:ascii="宋体" w:hAnsi="宋体" w:eastAsia="宋体" w:cs="宋体"/>
          <w:b/>
          <w:bCs/>
          <w:color w:val="auto"/>
          <w:sz w:val="24"/>
          <w:szCs w:val="24"/>
          <w:highlight w:val="none"/>
        </w:rPr>
        <w:t>投标人或供应商</w:t>
      </w:r>
      <w:r>
        <w:rPr>
          <w:rFonts w:hint="eastAsia" w:ascii="宋体" w:hAnsi="宋体" w:eastAsia="宋体" w:cs="宋体"/>
          <w:color w:val="auto"/>
          <w:sz w:val="24"/>
          <w:szCs w:val="24"/>
          <w:highlight w:val="none"/>
        </w:rPr>
        <w:t>的企业规模情况填写中型企业、小型企业或微型企业</w:t>
      </w:r>
      <w:r>
        <w:rPr>
          <w:rFonts w:hint="eastAsia" w:ascii="宋体" w:hAnsi="宋体" w:eastAsia="宋体" w:cs="宋体"/>
          <w:b/>
          <w:bCs/>
          <w:color w:val="auto"/>
          <w:sz w:val="24"/>
          <w:szCs w:val="24"/>
          <w:highlight w:val="none"/>
        </w:rPr>
        <w:t>（只能填写三种其中的一种）</w:t>
      </w:r>
      <w:r>
        <w:rPr>
          <w:rFonts w:hint="eastAsia" w:ascii="宋体" w:hAnsi="宋体" w:eastAsia="宋体" w:cs="宋体"/>
          <w:color w:val="auto"/>
          <w:sz w:val="24"/>
          <w:szCs w:val="24"/>
          <w:highlight w:val="none"/>
        </w:rPr>
        <w:t>。中小企业划分见《关于印发中小企业划型标准规定的通知》（工信部联企业〔2011〕300号) 。</w:t>
      </w:r>
    </w:p>
    <w:p w14:paraId="6750E6B9">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10.企业名称（盖章）⑫：加盖</w:t>
      </w:r>
      <w:r>
        <w:rPr>
          <w:rFonts w:hint="eastAsia" w:ascii="宋体" w:hAnsi="宋体" w:eastAsia="宋体" w:cs="宋体"/>
          <w:b/>
          <w:bCs/>
          <w:color w:val="auto"/>
          <w:sz w:val="24"/>
          <w:szCs w:val="24"/>
          <w:highlight w:val="none"/>
        </w:rPr>
        <w:t>投标人或供应商</w:t>
      </w:r>
      <w:r>
        <w:rPr>
          <w:rFonts w:hint="eastAsia" w:ascii="宋体" w:hAnsi="宋体" w:eastAsia="宋体" w:cs="宋体"/>
          <w:color w:val="auto"/>
          <w:sz w:val="24"/>
          <w:szCs w:val="24"/>
          <w:highlight w:val="none"/>
        </w:rPr>
        <w:t>CA电子公章。</w:t>
      </w:r>
    </w:p>
    <w:p w14:paraId="6CABEC4A">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11.如是</w:t>
      </w:r>
      <w:r>
        <w:rPr>
          <w:rFonts w:hint="eastAsia" w:ascii="宋体" w:hAnsi="宋体" w:eastAsia="宋体" w:cs="宋体"/>
          <w:b/>
          <w:color w:val="auto"/>
          <w:sz w:val="24"/>
          <w:szCs w:val="24"/>
          <w:highlight w:val="none"/>
        </w:rPr>
        <w:t>专门面向中小企业预留份额</w:t>
      </w:r>
      <w:r>
        <w:rPr>
          <w:rFonts w:hint="eastAsia" w:ascii="宋体" w:hAnsi="宋体" w:eastAsia="宋体" w:cs="宋体"/>
          <w:color w:val="auto"/>
          <w:sz w:val="24"/>
          <w:szCs w:val="24"/>
          <w:highlight w:val="none"/>
        </w:rPr>
        <w:t>的采购项目，供应商未提供此声明函的，资格审查不予通过，作为</w:t>
      </w:r>
      <w:r>
        <w:rPr>
          <w:rFonts w:hint="eastAsia" w:ascii="宋体" w:hAnsi="宋体" w:eastAsia="宋体" w:cs="宋体"/>
          <w:b/>
          <w:color w:val="auto"/>
          <w:sz w:val="24"/>
          <w:szCs w:val="24"/>
          <w:highlight w:val="none"/>
        </w:rPr>
        <w:t>无效投标（响应）</w:t>
      </w:r>
      <w:r>
        <w:rPr>
          <w:rFonts w:hint="eastAsia" w:ascii="宋体" w:hAnsi="宋体" w:eastAsia="宋体" w:cs="宋体"/>
          <w:color w:val="auto"/>
          <w:sz w:val="24"/>
          <w:szCs w:val="24"/>
          <w:highlight w:val="none"/>
        </w:rPr>
        <w:t>。如是非专门面向中小企业预留份额的采购项目，供应商未提供此声明函的，评审时不享受小微型企业价格扣除政策。此声明函将随中标结果同时公告，接受社会监督。供应商应当自行核实是否属于中小微企业，并认真填写声明函，若有虚假将追究其责任。</w:t>
      </w:r>
    </w:p>
    <w:p w14:paraId="227D789D">
      <w:pPr>
        <w:pStyle w:val="265"/>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12.温馨提示</w:t>
      </w:r>
    </w:p>
    <w:p w14:paraId="215C9E0D">
      <w:pPr>
        <w:pStyle w:val="265"/>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（1）对于已纳入统计部门统计范围的企业，所属行业、从业人员、营业收入、资产总额、规模类型应与统计部门报表保持一致。</w:t>
      </w:r>
    </w:p>
    <w:p w14:paraId="412BB6B9">
      <w:pPr>
        <w:pStyle w:val="265"/>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p>
    <w:p w14:paraId="4AFB8D6F">
      <w:pPr>
        <w:pStyle w:val="265"/>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p>
    <w:p w14:paraId="281EAC8D">
      <w:pPr>
        <w:pStyle w:val="265"/>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（4）对于采购文件确实允许非独立法人参与采购活动的，应按其所属集团公司合并财务报表数据情况予以填报。</w:t>
      </w:r>
    </w:p>
    <w:p w14:paraId="3BFF9774">
      <w:pPr>
        <w:pStyle w:val="265"/>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（5）《中小企业声明函》真实性由其出具的供应商负责。《中小企业声明函》中相关企业[制造商、承接企业]所属行业应当与采购标的的所属行业相一致。《中小企业声明函》应当充分、准确反映供应商的信息。</w:t>
      </w:r>
    </w:p>
    <w:p w14:paraId="559E30B6">
      <w:pPr>
        <w:pStyle w:val="265"/>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（6）经调查发现供应商提供《中小企业声明函》内容与实际不符的，政府采购监管部门有权根据《中小企业声明函》与实际情况的差异视情形认定其是否属于虚假材料谋取中标。</w:t>
      </w:r>
    </w:p>
    <w:p w14:paraId="472D5BB3">
      <w:pPr>
        <w:pStyle w:val="265"/>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（7）根据《财政部关于规范政府采购行政处罚有关问题的通知》（财库〔2015〕150 号）规定，各级人民政府财政部门依法对供应商作出的禁止参加政府采购活动的行政处罚决定在全国范围内生效。</w:t>
      </w:r>
    </w:p>
    <w:p w14:paraId="0DEF9EFC">
      <w:pPr>
        <w:spacing w:line="360" w:lineRule="auto"/>
        <w:outlineLvl w:val="2"/>
        <w:rPr>
          <w:color w:val="auto"/>
          <w:sz w:val="24"/>
          <w:szCs w:val="20"/>
          <w:highlight w:val="none"/>
        </w:rPr>
      </w:pPr>
      <w:r>
        <w:rPr>
          <w:color w:val="auto"/>
          <w:sz w:val="24"/>
          <w:szCs w:val="20"/>
          <w:highlight w:val="none"/>
        </w:rPr>
        <w:br w:type="page"/>
      </w:r>
    </w:p>
    <w:p w14:paraId="5D9C1EDD">
      <w:pPr>
        <w:spacing w:before="240" w:beforeLines="100" w:after="240" w:afterLines="100" w:line="360" w:lineRule="auto"/>
        <w:jc w:val="center"/>
        <w:rPr>
          <w:color w:val="auto"/>
          <w:sz w:val="36"/>
          <w:szCs w:val="36"/>
          <w:highlight w:val="none"/>
        </w:rPr>
      </w:pPr>
      <w:r>
        <w:rPr>
          <w:b/>
          <w:bCs/>
          <w:color w:val="auto"/>
          <w:sz w:val="36"/>
          <w:szCs w:val="36"/>
          <w:highlight w:val="none"/>
        </w:rPr>
        <w:t>残疾人福利性单位声明函格式</w:t>
      </w:r>
      <w:r>
        <w:rPr>
          <w:color w:val="auto"/>
          <w:sz w:val="36"/>
          <w:szCs w:val="36"/>
          <w:highlight w:val="none"/>
        </w:rPr>
        <w:t xml:space="preserve"> </w:t>
      </w:r>
    </w:p>
    <w:p w14:paraId="15EEE87E">
      <w:pPr>
        <w:spacing w:line="588" w:lineRule="exact"/>
        <w:ind w:firstLine="504"/>
        <w:rPr>
          <w:color w:val="auto"/>
          <w:spacing w:val="6"/>
          <w:sz w:val="24"/>
          <w:highlight w:val="none"/>
        </w:rPr>
      </w:pPr>
      <w:r>
        <w:rPr>
          <w:color w:val="auto"/>
          <w:spacing w:val="6"/>
          <w:sz w:val="24"/>
          <w:highlight w:val="none"/>
        </w:rPr>
        <w:t>本单位郑重声明，根据《财政部 民政部 中国残疾人联合会关于促进残疾人就业政府采购政策的通知》（财库</w:t>
      </w:r>
      <w:r>
        <w:rPr>
          <w:color w:val="auto"/>
          <w:sz w:val="24"/>
          <w:highlight w:val="none"/>
        </w:rPr>
        <w:t>〔2017〕141</w:t>
      </w:r>
      <w:r>
        <w:rPr>
          <w:color w:val="auto"/>
          <w:spacing w:val="6"/>
          <w:sz w:val="24"/>
          <w:highlight w:val="none"/>
        </w:rPr>
        <w:t>号）的规定，本单位</w:t>
      </w:r>
      <w:r>
        <w:rPr>
          <w:b/>
          <w:color w:val="auto"/>
          <w:sz w:val="24"/>
          <w:highlight w:val="none"/>
        </w:rPr>
        <w:t>（请进行勾选）</w:t>
      </w:r>
      <w:r>
        <w:rPr>
          <w:color w:val="auto"/>
          <w:spacing w:val="6"/>
          <w:sz w:val="24"/>
          <w:highlight w:val="none"/>
        </w:rPr>
        <w:t>：</w:t>
      </w:r>
    </w:p>
    <w:p w14:paraId="3B058447">
      <w:pPr>
        <w:spacing w:line="588" w:lineRule="exact"/>
        <w:ind w:firstLine="482"/>
        <w:rPr>
          <w:b/>
          <w:color w:val="auto"/>
          <w:spacing w:val="6"/>
          <w:sz w:val="24"/>
          <w:highlight w:val="none"/>
        </w:rPr>
      </w:pPr>
      <w:r>
        <w:rPr>
          <w:b/>
          <w:color w:val="auto"/>
          <w:sz w:val="24"/>
          <w:highlight w:val="none"/>
        </w:rPr>
        <w:t>□</w:t>
      </w:r>
      <w:r>
        <w:rPr>
          <w:b/>
          <w:color w:val="auto"/>
          <w:spacing w:val="6"/>
          <w:sz w:val="24"/>
          <w:highlight w:val="none"/>
        </w:rPr>
        <w:t>不属于符合条件的残疾人福利性单位。</w:t>
      </w:r>
    </w:p>
    <w:p w14:paraId="0C85B448">
      <w:pPr>
        <w:spacing w:line="588" w:lineRule="exact"/>
        <w:ind w:firstLine="482"/>
        <w:rPr>
          <w:color w:val="auto"/>
          <w:spacing w:val="6"/>
          <w:sz w:val="24"/>
          <w:highlight w:val="none"/>
        </w:rPr>
      </w:pPr>
      <w:r>
        <w:rPr>
          <w:b/>
          <w:color w:val="auto"/>
          <w:sz w:val="24"/>
          <w:highlight w:val="none"/>
        </w:rPr>
        <w:t>□</w:t>
      </w:r>
      <w:r>
        <w:rPr>
          <w:b/>
          <w:color w:val="auto"/>
          <w:spacing w:val="6"/>
          <w:sz w:val="24"/>
          <w:highlight w:val="none"/>
        </w:rPr>
        <w:t>属于符合条件的残疾人福利性单位，</w:t>
      </w:r>
      <w:r>
        <w:rPr>
          <w:color w:val="auto"/>
          <w:spacing w:val="6"/>
          <w:sz w:val="24"/>
          <w:highlight w:val="none"/>
        </w:rPr>
        <w:t>且本单位参加______单位的______项目采购活动</w:t>
      </w:r>
      <w:r>
        <w:rPr>
          <w:rFonts w:hint="eastAsia"/>
          <w:color w:val="auto"/>
          <w:spacing w:val="6"/>
          <w:sz w:val="24"/>
          <w:highlight w:val="none"/>
        </w:rPr>
        <w:t>，</w:t>
      </w:r>
      <w:r>
        <w:rPr>
          <w:color w:val="auto"/>
          <w:spacing w:val="6"/>
          <w:sz w:val="24"/>
          <w:highlight w:val="none"/>
        </w:rPr>
        <w:t>由本单位提供服务。</w:t>
      </w:r>
    </w:p>
    <w:p w14:paraId="11FAA69D">
      <w:pPr>
        <w:spacing w:line="588" w:lineRule="exact"/>
        <w:ind w:firstLine="506" w:firstLineChars="200"/>
        <w:rPr>
          <w:color w:val="auto"/>
          <w:spacing w:val="6"/>
          <w:sz w:val="24"/>
          <w:highlight w:val="none"/>
        </w:rPr>
      </w:pPr>
      <w:r>
        <w:rPr>
          <w:b/>
          <w:color w:val="auto"/>
          <w:spacing w:val="6"/>
          <w:sz w:val="24"/>
          <w:highlight w:val="none"/>
        </w:rPr>
        <w:t>本单位对上述声明的真实性负责。如有虚假，将依法承担相应责任。</w:t>
      </w:r>
    </w:p>
    <w:p w14:paraId="7D2579A3">
      <w:pPr>
        <w:spacing w:line="588" w:lineRule="exact"/>
        <w:ind w:firstLine="504" w:firstLineChars="200"/>
        <w:rPr>
          <w:color w:val="auto"/>
          <w:spacing w:val="6"/>
          <w:sz w:val="24"/>
          <w:highlight w:val="none"/>
        </w:rPr>
      </w:pPr>
    </w:p>
    <w:p w14:paraId="3D36505B">
      <w:pPr>
        <w:spacing w:line="588" w:lineRule="exact"/>
        <w:ind w:firstLine="504" w:firstLineChars="200"/>
        <w:rPr>
          <w:color w:val="auto"/>
          <w:spacing w:val="6"/>
          <w:sz w:val="24"/>
          <w:highlight w:val="none"/>
        </w:rPr>
      </w:pPr>
    </w:p>
    <w:p w14:paraId="02CC598A">
      <w:pPr>
        <w:spacing w:line="588" w:lineRule="exact"/>
        <w:ind w:firstLine="504" w:firstLineChars="200"/>
        <w:rPr>
          <w:rFonts w:ascii="Times New Roman" w:hAnsi="Times New Roman" w:eastAsia="宋体" w:cs="Times New Roman"/>
          <w:color w:val="auto"/>
          <w:spacing w:val="6"/>
          <w:sz w:val="24"/>
          <w:highlight w:val="none"/>
        </w:rPr>
      </w:pPr>
      <w:r>
        <w:rPr>
          <w:rFonts w:ascii="Times New Roman" w:hAnsi="Times New Roman" w:eastAsia="宋体" w:cs="Times New Roman"/>
          <w:color w:val="auto"/>
          <w:spacing w:val="6"/>
          <w:sz w:val="24"/>
          <w:highlight w:val="none"/>
        </w:rPr>
        <w:t>单位名称（加盖公章）：</w:t>
      </w:r>
    </w:p>
    <w:p w14:paraId="13A0F91B">
      <w:pPr>
        <w:spacing w:line="588" w:lineRule="exact"/>
        <w:ind w:firstLine="504" w:firstLineChars="200"/>
        <w:rPr>
          <w:rFonts w:ascii="Times New Roman" w:hAnsi="Times New Roman" w:eastAsia="宋体" w:cs="Times New Roman"/>
          <w:color w:val="auto"/>
          <w:spacing w:val="6"/>
          <w:sz w:val="24"/>
          <w:highlight w:val="none"/>
        </w:rPr>
      </w:pPr>
      <w:r>
        <w:rPr>
          <w:rFonts w:ascii="Times New Roman" w:hAnsi="Times New Roman" w:eastAsia="宋体" w:cs="Times New Roman"/>
          <w:color w:val="auto"/>
          <w:spacing w:val="6"/>
          <w:sz w:val="24"/>
          <w:highlight w:val="none"/>
        </w:rPr>
        <w:t>日  期：</w:t>
      </w:r>
    </w:p>
    <w:p w14:paraId="0E46F4F6">
      <w:pPr>
        <w:spacing w:line="360" w:lineRule="auto"/>
        <w:rPr>
          <w:rFonts w:hint="eastAsia" w:ascii="Times New Roman" w:hAnsi="Times New Roman" w:eastAsia="宋体" w:cs="Times New Roman"/>
          <w:color w:val="auto"/>
          <w:sz w:val="24"/>
          <w:highlight w:val="none"/>
        </w:rPr>
      </w:pPr>
      <w:r>
        <w:rPr>
          <w:rFonts w:ascii="Times New Roman" w:hAnsi="Times New Roman" w:eastAsia="宋体" w:cs="Times New Roman"/>
          <w:color w:val="auto"/>
          <w:spacing w:val="6"/>
          <w:sz w:val="24"/>
          <w:highlight w:val="none"/>
        </w:rPr>
        <w:br w:type="page"/>
      </w:r>
      <w:r>
        <w:rPr>
          <w:rFonts w:hint="eastAsia" w:cs="Times New Roman"/>
          <w:color w:val="auto"/>
          <w:sz w:val="24"/>
          <w:highlight w:val="none"/>
          <w:lang w:val="en-US" w:eastAsia="zh-CN"/>
        </w:rPr>
        <w:t>3</w:t>
      </w:r>
      <w:r>
        <w:rPr>
          <w:rFonts w:hint="eastAsia" w:ascii="Times New Roman" w:hAnsi="Times New Roman" w:eastAsia="宋体" w:cs="Times New Roman"/>
          <w:color w:val="auto"/>
          <w:sz w:val="24"/>
          <w:highlight w:val="none"/>
        </w:rPr>
        <w:t xml:space="preserve"> 本项目的特定资格要求</w:t>
      </w:r>
    </w:p>
    <w:p w14:paraId="226C05EC">
      <w:pPr>
        <w:spacing w:line="360" w:lineRule="auto"/>
        <w:rPr>
          <w:rFonts w:hint="eastAsia" w:cs="Times New Roman"/>
          <w:color w:val="auto"/>
          <w:sz w:val="24"/>
          <w:highlight w:val="none"/>
          <w:lang w:val="en-US" w:eastAsia="zh-CN"/>
        </w:rPr>
      </w:pPr>
      <w:r>
        <w:rPr>
          <w:rFonts w:hint="eastAsia" w:cs="Times New Roman"/>
          <w:color w:val="auto"/>
          <w:sz w:val="24"/>
          <w:highlight w:val="none"/>
          <w:lang w:val="en-US" w:eastAsia="zh-CN"/>
        </w:rPr>
        <w:t>3.1投标人具有有效的公安部门审批颁发的有效的《保安服务许可证》</w:t>
      </w:r>
    </w:p>
    <w:p w14:paraId="77606766">
      <w:pPr>
        <w:spacing w:line="360" w:lineRule="auto"/>
        <w:rPr>
          <w:rFonts w:ascii="宋体" w:hAnsi="宋体"/>
          <w:b/>
          <w:color w:val="auto"/>
          <w:sz w:val="32"/>
          <w:szCs w:val="32"/>
          <w:highlight w:val="none"/>
        </w:rPr>
      </w:pPr>
      <w:r>
        <w:rPr>
          <w:rFonts w:hint="eastAsia" w:cs="Times New Roman"/>
          <w:color w:val="auto"/>
          <w:sz w:val="24"/>
          <w:highlight w:val="none"/>
          <w:lang w:val="en-US" w:eastAsia="zh-CN"/>
        </w:rPr>
        <w:br w:type="page"/>
      </w:r>
      <w:r>
        <w:rPr>
          <w:rFonts w:ascii="宋体" w:hAnsi="宋体"/>
          <w:b/>
          <w:color w:val="auto"/>
          <w:sz w:val="32"/>
          <w:szCs w:val="32"/>
          <w:highlight w:val="none"/>
        </w:rPr>
        <w:t>二、商务技术文件格式</w:t>
      </w:r>
      <w:bookmarkStart w:id="817" w:name="_Toc226965829"/>
      <w:bookmarkStart w:id="818" w:name="_Toc150480794"/>
      <w:bookmarkStart w:id="819" w:name="_Toc226309800"/>
      <w:bookmarkStart w:id="820" w:name="_Toc480942349"/>
      <w:bookmarkStart w:id="821" w:name="_Toc150774761"/>
      <w:bookmarkStart w:id="822" w:name="_Toc195842921"/>
      <w:bookmarkStart w:id="823" w:name="_Toc226337252"/>
      <w:bookmarkStart w:id="824" w:name="_Toc127151556"/>
      <w:bookmarkStart w:id="825" w:name="_Toc142311058"/>
      <w:bookmarkStart w:id="826" w:name="_Toc226965746"/>
      <w:bookmarkStart w:id="827" w:name="_Toc520356217"/>
      <w:bookmarkStart w:id="828" w:name="_Ref467988698"/>
    </w:p>
    <w:p w14:paraId="6B2F5A51">
      <w:pPr>
        <w:widowControl/>
        <w:jc w:val="center"/>
        <w:rPr>
          <w:rFonts w:ascii="宋体" w:hAnsi="宋体"/>
          <w:b/>
          <w:color w:val="auto"/>
          <w:sz w:val="32"/>
          <w:szCs w:val="32"/>
          <w:highlight w:val="none"/>
        </w:rPr>
      </w:pPr>
    </w:p>
    <w:p w14:paraId="6EF0BF4D">
      <w:pPr>
        <w:spacing w:line="360" w:lineRule="auto"/>
        <w:rPr>
          <w:color w:val="auto"/>
          <w:sz w:val="24"/>
          <w:szCs w:val="20"/>
          <w:highlight w:val="none"/>
        </w:rPr>
      </w:pPr>
      <w:r>
        <w:rPr>
          <w:rFonts w:hint="eastAsia"/>
          <w:color w:val="auto"/>
          <w:sz w:val="24"/>
          <w:highlight w:val="none"/>
        </w:rPr>
        <w:t>1</w:t>
      </w:r>
      <w:r>
        <w:rPr>
          <w:color w:val="auto"/>
          <w:sz w:val="24"/>
          <w:szCs w:val="20"/>
          <w:highlight w:val="none"/>
        </w:rPr>
        <w:t xml:space="preserve">  </w:t>
      </w:r>
      <w:r>
        <w:rPr>
          <w:color w:val="auto"/>
          <w:sz w:val="24"/>
          <w:highlight w:val="none"/>
        </w:rPr>
        <w:t>投标</w:t>
      </w:r>
      <w:bookmarkEnd w:id="817"/>
      <w:bookmarkEnd w:id="818"/>
      <w:bookmarkEnd w:id="819"/>
      <w:bookmarkEnd w:id="820"/>
      <w:bookmarkEnd w:id="821"/>
      <w:bookmarkEnd w:id="822"/>
      <w:bookmarkEnd w:id="823"/>
      <w:bookmarkEnd w:id="824"/>
      <w:bookmarkEnd w:id="825"/>
      <w:bookmarkEnd w:id="826"/>
      <w:bookmarkEnd w:id="827"/>
      <w:bookmarkEnd w:id="828"/>
      <w:r>
        <w:rPr>
          <w:rFonts w:hint="eastAsia"/>
          <w:color w:val="auto"/>
          <w:sz w:val="24"/>
          <w:highlight w:val="none"/>
        </w:rPr>
        <w:t>函</w:t>
      </w:r>
      <w:r>
        <w:rPr>
          <w:rFonts w:hint="eastAsia"/>
          <w:color w:val="auto"/>
          <w:sz w:val="24"/>
          <w:szCs w:val="20"/>
          <w:highlight w:val="none"/>
        </w:rPr>
        <w:t xml:space="preserve"> </w:t>
      </w:r>
    </w:p>
    <w:p w14:paraId="036EB88E">
      <w:pPr>
        <w:tabs>
          <w:tab w:val="left" w:pos="5580"/>
        </w:tabs>
        <w:spacing w:line="360" w:lineRule="auto"/>
        <w:rPr>
          <w:color w:val="auto"/>
          <w:sz w:val="24"/>
          <w:highlight w:val="none"/>
        </w:rPr>
      </w:pPr>
    </w:p>
    <w:p w14:paraId="46448592">
      <w:pPr>
        <w:spacing w:line="360" w:lineRule="auto"/>
        <w:jc w:val="center"/>
        <w:rPr>
          <w:b/>
          <w:color w:val="auto"/>
          <w:sz w:val="36"/>
          <w:szCs w:val="36"/>
          <w:highlight w:val="none"/>
        </w:rPr>
      </w:pPr>
      <w:r>
        <w:rPr>
          <w:rFonts w:hint="eastAsia"/>
          <w:b/>
          <w:color w:val="auto"/>
          <w:sz w:val="36"/>
          <w:szCs w:val="36"/>
          <w:highlight w:val="none"/>
        </w:rPr>
        <w:t>投标函</w:t>
      </w:r>
    </w:p>
    <w:p w14:paraId="27AEC882">
      <w:pPr>
        <w:tabs>
          <w:tab w:val="left" w:pos="5580"/>
        </w:tabs>
        <w:spacing w:line="360" w:lineRule="auto"/>
        <w:rPr>
          <w:color w:val="auto"/>
          <w:sz w:val="24"/>
          <w:highlight w:val="none"/>
        </w:rPr>
      </w:pPr>
      <w:r>
        <w:rPr>
          <w:color w:val="auto"/>
          <w:sz w:val="24"/>
          <w:highlight w:val="none"/>
        </w:rPr>
        <w:t>致：</w:t>
      </w:r>
      <w:r>
        <w:rPr>
          <w:color w:val="auto"/>
          <w:sz w:val="24"/>
          <w:highlight w:val="none"/>
          <w:u w:val="single"/>
        </w:rPr>
        <w:t>（采购人或采购代理机构）</w:t>
      </w:r>
    </w:p>
    <w:p w14:paraId="6AF8ECC5">
      <w:pPr>
        <w:tabs>
          <w:tab w:val="left" w:pos="5580"/>
        </w:tabs>
        <w:spacing w:line="360" w:lineRule="auto"/>
        <w:rPr>
          <w:color w:val="auto"/>
          <w:sz w:val="24"/>
          <w:szCs w:val="20"/>
          <w:highlight w:val="none"/>
        </w:rPr>
      </w:pPr>
    </w:p>
    <w:p w14:paraId="3A1287DE">
      <w:pPr>
        <w:tabs>
          <w:tab w:val="left" w:pos="5580"/>
        </w:tabs>
        <w:spacing w:line="360" w:lineRule="auto"/>
        <w:ind w:firstLine="408"/>
        <w:rPr>
          <w:color w:val="auto"/>
          <w:sz w:val="24"/>
          <w:szCs w:val="20"/>
          <w:highlight w:val="none"/>
        </w:rPr>
      </w:pPr>
      <w:r>
        <w:rPr>
          <w:color w:val="auto"/>
          <w:sz w:val="24"/>
          <w:szCs w:val="20"/>
          <w:highlight w:val="none"/>
        </w:rPr>
        <w:t>我方参加你方就___________（项目名称，项目编号）组织的招标活动，并对此项目进行投标。</w:t>
      </w:r>
    </w:p>
    <w:p w14:paraId="4EF723B4">
      <w:pPr>
        <w:tabs>
          <w:tab w:val="left" w:pos="5580"/>
        </w:tabs>
        <w:spacing w:line="360" w:lineRule="auto"/>
        <w:ind w:firstLine="408"/>
        <w:rPr>
          <w:color w:val="auto"/>
          <w:sz w:val="24"/>
          <w:szCs w:val="20"/>
          <w:highlight w:val="none"/>
        </w:rPr>
      </w:pPr>
      <w:r>
        <w:rPr>
          <w:color w:val="auto"/>
          <w:sz w:val="24"/>
          <w:szCs w:val="20"/>
          <w:highlight w:val="none"/>
        </w:rPr>
        <w:t>1. 我方</w:t>
      </w:r>
      <w:r>
        <w:rPr>
          <w:color w:val="auto"/>
          <w:sz w:val="24"/>
          <w:highlight w:val="none"/>
        </w:rPr>
        <w:t>已详细审查全部招标文件</w:t>
      </w:r>
      <w:r>
        <w:rPr>
          <w:color w:val="auto"/>
          <w:sz w:val="24"/>
          <w:szCs w:val="20"/>
          <w:highlight w:val="none"/>
        </w:rPr>
        <w:t>，自愿参与投标并承诺如下：</w:t>
      </w:r>
    </w:p>
    <w:p w14:paraId="6A6005AC">
      <w:pPr>
        <w:tabs>
          <w:tab w:val="left" w:pos="720"/>
          <w:tab w:val="left" w:pos="900"/>
        </w:tabs>
        <w:spacing w:line="360" w:lineRule="auto"/>
        <w:ind w:left="360" w:firstLine="72" w:firstLineChars="30"/>
        <w:rPr>
          <w:color w:val="auto"/>
          <w:sz w:val="24"/>
          <w:szCs w:val="20"/>
          <w:highlight w:val="none"/>
        </w:rPr>
      </w:pPr>
      <w:r>
        <w:rPr>
          <w:color w:val="auto"/>
          <w:sz w:val="24"/>
          <w:szCs w:val="20"/>
          <w:highlight w:val="none"/>
        </w:rPr>
        <w:t>（1）本投标有效期为自提交投标文件的截止之日起</w:t>
      </w:r>
      <w:r>
        <w:rPr>
          <w:rFonts w:hint="eastAsia"/>
          <w:color w:val="auto"/>
          <w:sz w:val="24"/>
          <w:highlight w:val="none"/>
        </w:rPr>
        <w:t>60</w:t>
      </w:r>
      <w:r>
        <w:rPr>
          <w:color w:val="auto"/>
          <w:sz w:val="24"/>
          <w:szCs w:val="20"/>
          <w:highlight w:val="none"/>
        </w:rPr>
        <w:t>个日历日。</w:t>
      </w:r>
    </w:p>
    <w:p w14:paraId="13D61787">
      <w:pPr>
        <w:tabs>
          <w:tab w:val="left" w:pos="720"/>
          <w:tab w:val="left" w:pos="900"/>
        </w:tabs>
        <w:spacing w:line="360" w:lineRule="auto"/>
        <w:ind w:left="360" w:firstLine="72" w:firstLineChars="30"/>
        <w:rPr>
          <w:color w:val="auto"/>
          <w:sz w:val="24"/>
          <w:szCs w:val="20"/>
          <w:highlight w:val="none"/>
        </w:rPr>
      </w:pPr>
      <w:r>
        <w:rPr>
          <w:color w:val="auto"/>
          <w:sz w:val="24"/>
          <w:szCs w:val="20"/>
          <w:highlight w:val="none"/>
        </w:rPr>
        <w:t>（2）除合同条款及采购需求偏离表列出的偏离外，我方响应招标文件的全部要求。</w:t>
      </w:r>
    </w:p>
    <w:p w14:paraId="6778DD78">
      <w:pPr>
        <w:tabs>
          <w:tab w:val="left" w:pos="5580"/>
        </w:tabs>
        <w:spacing w:line="360" w:lineRule="auto"/>
        <w:ind w:firstLine="420" w:firstLineChars="175"/>
        <w:rPr>
          <w:color w:val="auto"/>
          <w:sz w:val="24"/>
          <w:szCs w:val="20"/>
          <w:highlight w:val="none"/>
        </w:rPr>
      </w:pPr>
      <w:r>
        <w:rPr>
          <w:color w:val="auto"/>
          <w:sz w:val="24"/>
          <w:szCs w:val="20"/>
          <w:highlight w:val="none"/>
        </w:rPr>
        <w:t>（3）我方已提供的全部文件资料是真实、准确的，并对此承担一切法律后果。</w:t>
      </w:r>
    </w:p>
    <w:p w14:paraId="08404B87">
      <w:pPr>
        <w:tabs>
          <w:tab w:val="left" w:pos="5580"/>
        </w:tabs>
        <w:spacing w:line="360" w:lineRule="auto"/>
        <w:ind w:firstLine="420" w:firstLineChars="175"/>
        <w:rPr>
          <w:color w:val="auto"/>
          <w:sz w:val="24"/>
          <w:highlight w:val="none"/>
        </w:rPr>
      </w:pPr>
      <w:r>
        <w:rPr>
          <w:color w:val="auto"/>
          <w:sz w:val="24"/>
          <w:szCs w:val="20"/>
          <w:highlight w:val="none"/>
        </w:rPr>
        <w:t>（4）如我方中标，我方将在法律规定的期限内与你方签订合同，并在合同约定的期限内完成合同规定的全部义务。</w:t>
      </w:r>
    </w:p>
    <w:p w14:paraId="75BCC8BB">
      <w:pPr>
        <w:spacing w:line="360" w:lineRule="auto"/>
        <w:ind w:left="420"/>
        <w:rPr>
          <w:color w:val="auto"/>
          <w:sz w:val="24"/>
          <w:highlight w:val="none"/>
        </w:rPr>
      </w:pPr>
      <w:r>
        <w:rPr>
          <w:color w:val="auto"/>
          <w:sz w:val="24"/>
          <w:highlight w:val="none"/>
        </w:rPr>
        <w:t>2. 其他补充条款（如有）：</w:t>
      </w:r>
      <w:r>
        <w:rPr>
          <w:color w:val="auto"/>
          <w:sz w:val="24"/>
          <w:szCs w:val="20"/>
          <w:highlight w:val="none"/>
        </w:rPr>
        <w:t>___________</w:t>
      </w:r>
      <w:r>
        <w:rPr>
          <w:color w:val="auto"/>
          <w:sz w:val="24"/>
          <w:highlight w:val="none"/>
        </w:rPr>
        <w:t>。</w:t>
      </w:r>
    </w:p>
    <w:p w14:paraId="55791531">
      <w:pPr>
        <w:spacing w:line="360" w:lineRule="auto"/>
        <w:ind w:firstLine="480" w:firstLineChars="200"/>
        <w:rPr>
          <w:color w:val="auto"/>
          <w:sz w:val="24"/>
          <w:highlight w:val="none"/>
        </w:rPr>
      </w:pPr>
      <w:r>
        <w:rPr>
          <w:color w:val="auto"/>
          <w:sz w:val="24"/>
          <w:highlight w:val="none"/>
        </w:rPr>
        <w:t>与本投标有关的一切正式往来信函请寄：</w:t>
      </w:r>
    </w:p>
    <w:p w14:paraId="3531943C">
      <w:pPr>
        <w:tabs>
          <w:tab w:val="left" w:pos="5580"/>
        </w:tabs>
        <w:spacing w:line="360" w:lineRule="auto"/>
        <w:ind w:left="420"/>
        <w:rPr>
          <w:color w:val="auto"/>
          <w:sz w:val="24"/>
          <w:szCs w:val="20"/>
          <w:highlight w:val="none"/>
        </w:rPr>
      </w:pPr>
    </w:p>
    <w:p w14:paraId="1809F394">
      <w:pPr>
        <w:tabs>
          <w:tab w:val="left" w:pos="5580"/>
        </w:tabs>
        <w:spacing w:line="360" w:lineRule="auto"/>
        <w:ind w:left="420"/>
        <w:rPr>
          <w:color w:val="auto"/>
          <w:sz w:val="24"/>
          <w:szCs w:val="20"/>
          <w:highlight w:val="none"/>
        </w:rPr>
      </w:pPr>
      <w:r>
        <w:rPr>
          <w:color w:val="auto"/>
          <w:sz w:val="24"/>
          <w:szCs w:val="20"/>
          <w:highlight w:val="none"/>
        </w:rPr>
        <w:t>地址_________________________     传真____________________________</w:t>
      </w:r>
    </w:p>
    <w:p w14:paraId="5BC8BCB4">
      <w:pPr>
        <w:tabs>
          <w:tab w:val="left" w:pos="5580"/>
        </w:tabs>
        <w:spacing w:line="360" w:lineRule="auto"/>
        <w:ind w:left="420"/>
        <w:rPr>
          <w:color w:val="auto"/>
          <w:sz w:val="24"/>
          <w:szCs w:val="20"/>
          <w:highlight w:val="none"/>
        </w:rPr>
      </w:pPr>
      <w:r>
        <w:rPr>
          <w:color w:val="auto"/>
          <w:sz w:val="24"/>
          <w:szCs w:val="20"/>
          <w:highlight w:val="none"/>
        </w:rPr>
        <w:t>电话_________________________     电子函件________________________</w:t>
      </w:r>
    </w:p>
    <w:p w14:paraId="0C4D547C">
      <w:pPr>
        <w:tabs>
          <w:tab w:val="left" w:pos="5580"/>
        </w:tabs>
        <w:spacing w:line="360" w:lineRule="auto"/>
        <w:ind w:left="420"/>
        <w:rPr>
          <w:color w:val="auto"/>
          <w:sz w:val="24"/>
          <w:szCs w:val="20"/>
          <w:highlight w:val="none"/>
        </w:rPr>
      </w:pPr>
    </w:p>
    <w:p w14:paraId="31791231">
      <w:pPr>
        <w:tabs>
          <w:tab w:val="left" w:pos="5580"/>
        </w:tabs>
        <w:spacing w:line="360" w:lineRule="auto"/>
        <w:ind w:left="420"/>
        <w:rPr>
          <w:color w:val="auto"/>
          <w:sz w:val="24"/>
          <w:szCs w:val="20"/>
          <w:highlight w:val="none"/>
        </w:rPr>
      </w:pPr>
      <w:r>
        <w:rPr>
          <w:color w:val="auto"/>
          <w:sz w:val="24"/>
          <w:szCs w:val="20"/>
          <w:highlight w:val="none"/>
        </w:rPr>
        <w:t>投标人名称（加盖公章） ___________</w:t>
      </w:r>
    </w:p>
    <w:p w14:paraId="773DDCEB">
      <w:pPr>
        <w:tabs>
          <w:tab w:val="left" w:pos="5580"/>
        </w:tabs>
        <w:spacing w:line="360" w:lineRule="auto"/>
        <w:ind w:left="420"/>
        <w:rPr>
          <w:color w:val="auto"/>
          <w:sz w:val="24"/>
          <w:szCs w:val="20"/>
          <w:highlight w:val="none"/>
        </w:rPr>
      </w:pPr>
      <w:r>
        <w:rPr>
          <w:color w:val="auto"/>
          <w:sz w:val="24"/>
          <w:szCs w:val="20"/>
          <w:highlight w:val="none"/>
        </w:rPr>
        <w:t xml:space="preserve">日期：_____年______月______日    </w:t>
      </w:r>
    </w:p>
    <w:p w14:paraId="5C9551E2">
      <w:pPr>
        <w:tabs>
          <w:tab w:val="left" w:pos="5580"/>
        </w:tabs>
        <w:spacing w:line="360" w:lineRule="auto"/>
        <w:ind w:left="420"/>
        <w:rPr>
          <w:color w:val="auto"/>
          <w:sz w:val="24"/>
          <w:szCs w:val="20"/>
          <w:highlight w:val="none"/>
          <w:u w:val="single"/>
        </w:rPr>
      </w:pPr>
    </w:p>
    <w:p w14:paraId="44D3E43C">
      <w:pPr>
        <w:widowControl/>
        <w:jc w:val="left"/>
        <w:rPr>
          <w:color w:val="auto"/>
          <w:sz w:val="24"/>
          <w:highlight w:val="none"/>
        </w:rPr>
      </w:pPr>
      <w:bookmarkStart w:id="829" w:name="_Hlt520355938"/>
      <w:bookmarkEnd w:id="829"/>
      <w:bookmarkStart w:id="830" w:name="_Hlt520356243"/>
      <w:bookmarkEnd w:id="830"/>
      <w:r>
        <w:rPr>
          <w:color w:val="auto"/>
          <w:sz w:val="24"/>
          <w:highlight w:val="none"/>
        </w:rPr>
        <w:br w:type="page"/>
      </w:r>
      <w:r>
        <w:rPr>
          <w:rFonts w:hint="eastAsia"/>
          <w:color w:val="auto"/>
          <w:sz w:val="24"/>
          <w:highlight w:val="none"/>
        </w:rPr>
        <w:t>2</w:t>
      </w:r>
      <w:r>
        <w:rPr>
          <w:color w:val="auto"/>
          <w:sz w:val="24"/>
          <w:highlight w:val="none"/>
        </w:rPr>
        <w:t xml:space="preserve"> </w:t>
      </w:r>
      <w:r>
        <w:rPr>
          <w:rFonts w:hint="eastAsia"/>
          <w:color w:val="auto"/>
          <w:sz w:val="24"/>
          <w:highlight w:val="none"/>
        </w:rPr>
        <w:t>法定代表人资格证明书</w:t>
      </w:r>
      <w:r>
        <w:rPr>
          <w:rFonts w:hint="eastAsia"/>
          <w:color w:val="auto"/>
          <w:sz w:val="24"/>
          <w:szCs w:val="20"/>
          <w:highlight w:val="none"/>
        </w:rPr>
        <w:t xml:space="preserve"> </w:t>
      </w:r>
    </w:p>
    <w:p w14:paraId="164888F5">
      <w:pPr>
        <w:spacing w:line="360" w:lineRule="auto"/>
        <w:jc w:val="center"/>
        <w:rPr>
          <w:rFonts w:ascii="宋体" w:hAnsi="宋体"/>
          <w:b/>
          <w:color w:val="auto"/>
          <w:sz w:val="32"/>
          <w:szCs w:val="32"/>
          <w:highlight w:val="none"/>
        </w:rPr>
      </w:pPr>
    </w:p>
    <w:p w14:paraId="73588609">
      <w:pPr>
        <w:spacing w:line="360" w:lineRule="auto"/>
        <w:jc w:val="center"/>
        <w:rPr>
          <w:rFonts w:ascii="宋体" w:hAnsi="宋体"/>
          <w:b/>
          <w:color w:val="auto"/>
          <w:sz w:val="32"/>
          <w:szCs w:val="32"/>
          <w:highlight w:val="none"/>
        </w:rPr>
      </w:pPr>
      <w:r>
        <w:rPr>
          <w:rFonts w:hint="eastAsia" w:ascii="宋体" w:hAnsi="宋体"/>
          <w:b/>
          <w:color w:val="auto"/>
          <w:sz w:val="32"/>
          <w:szCs w:val="32"/>
          <w:highlight w:val="none"/>
        </w:rPr>
        <w:t>法定代表人资格证明书</w:t>
      </w:r>
    </w:p>
    <w:p w14:paraId="1369C819">
      <w:pPr>
        <w:spacing w:line="560" w:lineRule="exact"/>
        <w:rPr>
          <w:rFonts w:ascii="宋体" w:hAnsi="宋体"/>
          <w:color w:val="auto"/>
          <w:sz w:val="24"/>
          <w:highlight w:val="none"/>
        </w:rPr>
      </w:pPr>
      <w:r>
        <w:rPr>
          <w:rFonts w:hint="eastAsia" w:ascii="宋体" w:hAnsi="宋体"/>
          <w:color w:val="auto"/>
          <w:sz w:val="24"/>
          <w:highlight w:val="none"/>
        </w:rPr>
        <w:t>单位名称:</w:t>
      </w:r>
    </w:p>
    <w:p w14:paraId="6965BA39">
      <w:pPr>
        <w:spacing w:line="560" w:lineRule="exact"/>
        <w:rPr>
          <w:rFonts w:ascii="宋体" w:hAnsi="宋体"/>
          <w:color w:val="auto"/>
          <w:sz w:val="24"/>
          <w:highlight w:val="none"/>
        </w:rPr>
      </w:pPr>
      <w:r>
        <w:rPr>
          <w:rFonts w:hint="eastAsia" w:ascii="宋体" w:hAnsi="宋体"/>
          <w:color w:val="auto"/>
          <w:sz w:val="24"/>
          <w:highlight w:val="none"/>
        </w:rPr>
        <w:t>地址:</w:t>
      </w:r>
    </w:p>
    <w:p w14:paraId="0EE69B87">
      <w:pPr>
        <w:spacing w:line="560" w:lineRule="exact"/>
        <w:rPr>
          <w:rFonts w:ascii="宋体" w:hAnsi="宋体"/>
          <w:color w:val="auto"/>
          <w:sz w:val="24"/>
          <w:highlight w:val="none"/>
        </w:rPr>
      </w:pPr>
      <w:r>
        <w:rPr>
          <w:rFonts w:hint="eastAsia" w:ascii="宋体" w:hAnsi="宋体"/>
          <w:color w:val="auto"/>
          <w:sz w:val="24"/>
          <w:highlight w:val="none"/>
        </w:rPr>
        <w:t>姓名:     性别:       年龄:      职务:</w:t>
      </w:r>
    </w:p>
    <w:p w14:paraId="59C4E0E1">
      <w:pPr>
        <w:spacing w:line="560" w:lineRule="exact"/>
        <w:rPr>
          <w:rFonts w:ascii="宋体" w:hAnsi="宋体"/>
          <w:color w:val="auto"/>
          <w:sz w:val="24"/>
          <w:highlight w:val="none"/>
        </w:rPr>
      </w:pPr>
      <w:r>
        <w:rPr>
          <w:rFonts w:hint="eastAsia" w:ascii="宋体" w:hAnsi="宋体"/>
          <w:color w:val="auto"/>
          <w:sz w:val="24"/>
          <w:highlight w:val="none"/>
        </w:rPr>
        <w:t>系</w:t>
      </w:r>
      <w:r>
        <w:rPr>
          <w:rFonts w:hint="eastAsia" w:ascii="宋体" w:hAnsi="宋体"/>
          <w:color w:val="auto"/>
          <w:sz w:val="24"/>
          <w:highlight w:val="none"/>
          <w:u w:val="single"/>
        </w:rPr>
        <w:t>（投标供应商名称）</w:t>
      </w:r>
      <w:r>
        <w:rPr>
          <w:rFonts w:hint="eastAsia" w:ascii="宋体" w:hAnsi="宋体"/>
          <w:color w:val="auto"/>
          <w:sz w:val="24"/>
          <w:highlight w:val="none"/>
        </w:rPr>
        <w:t>的法定代表人。为参与</w:t>
      </w:r>
      <w:r>
        <w:rPr>
          <w:rFonts w:hint="eastAsia" w:ascii="宋体" w:hAnsi="宋体"/>
          <w:color w:val="auto"/>
          <w:sz w:val="24"/>
          <w:highlight w:val="none"/>
          <w:u w:val="single"/>
        </w:rPr>
        <w:t>（项目名称）</w:t>
      </w:r>
      <w:r>
        <w:rPr>
          <w:rFonts w:hint="eastAsia" w:ascii="宋体" w:hAnsi="宋体"/>
          <w:color w:val="auto"/>
          <w:sz w:val="24"/>
          <w:highlight w:val="none"/>
        </w:rPr>
        <w:t>的政府采购活动，</w:t>
      </w:r>
      <w:r>
        <w:rPr>
          <w:rFonts w:ascii="宋体" w:hAnsi="宋体"/>
          <w:color w:val="auto"/>
          <w:sz w:val="24"/>
          <w:szCs w:val="20"/>
          <w:highlight w:val="none"/>
        </w:rPr>
        <w:t>签署、澄清确认、递交、撤回、修改</w:t>
      </w:r>
      <w:r>
        <w:rPr>
          <w:rFonts w:hint="eastAsia" w:ascii="宋体" w:hAnsi="宋体"/>
          <w:color w:val="auto"/>
          <w:sz w:val="24"/>
          <w:highlight w:val="none"/>
        </w:rPr>
        <w:t>上述项目的投标文件、进行合同谈判、签署合同和处理与之有关的一切事务。</w:t>
      </w:r>
    </w:p>
    <w:p w14:paraId="1179018D">
      <w:pPr>
        <w:spacing w:line="560" w:lineRule="exact"/>
        <w:rPr>
          <w:rFonts w:ascii="宋体" w:hAnsi="宋体"/>
          <w:color w:val="auto"/>
          <w:sz w:val="24"/>
          <w:highlight w:val="none"/>
        </w:rPr>
      </w:pPr>
      <w:r>
        <w:rPr>
          <w:rFonts w:hint="eastAsia" w:ascii="宋体" w:hAnsi="宋体"/>
          <w:color w:val="auto"/>
          <w:sz w:val="24"/>
          <w:highlight w:val="none"/>
        </w:rPr>
        <w:t>特此证明。</w:t>
      </w:r>
    </w:p>
    <w:p w14:paraId="6B99F182">
      <w:pPr>
        <w:spacing w:line="560" w:lineRule="exact"/>
        <w:rPr>
          <w:rFonts w:ascii="宋体" w:hAnsi="宋体"/>
          <w:color w:val="auto"/>
          <w:sz w:val="24"/>
          <w:highlight w:val="none"/>
        </w:rPr>
      </w:pPr>
    </w:p>
    <w:p w14:paraId="18B971E7">
      <w:pPr>
        <w:pStyle w:val="20"/>
        <w:kinsoku w:val="0"/>
        <w:overflowPunct w:val="0"/>
        <w:spacing w:line="583" w:lineRule="auto"/>
        <w:ind w:right="-46"/>
        <w:rPr>
          <w:color w:val="auto"/>
          <w:spacing w:val="-3"/>
          <w:highlight w:val="none"/>
        </w:rPr>
      </w:pPr>
      <w:r>
        <w:rPr>
          <w:color w:val="auto"/>
          <w:highlight w:val="none"/>
        </w:rPr>
        <w:t>附：</w:t>
      </w:r>
      <w:r>
        <w:rPr>
          <w:color w:val="auto"/>
          <w:spacing w:val="-3"/>
          <w:highlight w:val="none"/>
        </w:rPr>
        <w:t>法</w:t>
      </w:r>
      <w:r>
        <w:rPr>
          <w:color w:val="auto"/>
          <w:highlight w:val="none"/>
        </w:rPr>
        <w:t>定</w:t>
      </w:r>
      <w:r>
        <w:rPr>
          <w:color w:val="auto"/>
          <w:spacing w:val="-3"/>
          <w:highlight w:val="none"/>
        </w:rPr>
        <w:t>代</w:t>
      </w:r>
      <w:r>
        <w:rPr>
          <w:color w:val="auto"/>
          <w:highlight w:val="none"/>
        </w:rPr>
        <w:t>表</w:t>
      </w:r>
      <w:r>
        <w:rPr>
          <w:color w:val="auto"/>
          <w:spacing w:val="-3"/>
          <w:highlight w:val="none"/>
        </w:rPr>
        <w:t>人有效期内的身</w:t>
      </w:r>
      <w:r>
        <w:rPr>
          <w:rFonts w:hint="eastAsia"/>
          <w:color w:val="auto"/>
          <w:spacing w:val="-3"/>
          <w:highlight w:val="none"/>
        </w:rPr>
        <w:t>份</w:t>
      </w:r>
      <w:r>
        <w:rPr>
          <w:color w:val="auto"/>
          <w:spacing w:val="-3"/>
          <w:highlight w:val="none"/>
        </w:rPr>
        <w:t>证正反面</w:t>
      </w:r>
      <w:r>
        <w:rPr>
          <w:rFonts w:hint="eastAsia"/>
          <w:color w:val="auto"/>
          <w:spacing w:val="-3"/>
          <w:highlight w:val="none"/>
        </w:rPr>
        <w:t>电子件。</w:t>
      </w:r>
    </w:p>
    <w:tbl>
      <w:tblPr>
        <w:tblStyle w:val="4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3C835E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7D89F533">
            <w:pPr>
              <w:tabs>
                <w:tab w:val="left" w:pos="5580"/>
              </w:tabs>
              <w:spacing w:line="360" w:lineRule="auto"/>
              <w:jc w:val="left"/>
              <w:rPr>
                <w:rFonts w:ascii="宋体" w:hAnsi="宋体"/>
                <w:color w:val="auto"/>
                <w:sz w:val="24"/>
                <w:szCs w:val="20"/>
                <w:highlight w:val="none"/>
              </w:rPr>
            </w:pPr>
          </w:p>
          <w:p w14:paraId="5E5743D0">
            <w:pPr>
              <w:tabs>
                <w:tab w:val="left" w:pos="5580"/>
              </w:tabs>
              <w:spacing w:line="360" w:lineRule="auto"/>
              <w:jc w:val="left"/>
              <w:rPr>
                <w:rFonts w:ascii="宋体" w:hAnsi="宋体"/>
                <w:color w:val="auto"/>
                <w:sz w:val="24"/>
                <w:szCs w:val="20"/>
                <w:highlight w:val="none"/>
              </w:rPr>
            </w:pPr>
          </w:p>
          <w:p w14:paraId="02C73745">
            <w:pPr>
              <w:tabs>
                <w:tab w:val="left" w:pos="5580"/>
              </w:tabs>
              <w:spacing w:line="360" w:lineRule="auto"/>
              <w:jc w:val="left"/>
              <w:rPr>
                <w:rFonts w:ascii="宋体" w:hAnsi="宋体"/>
                <w:color w:val="auto"/>
                <w:sz w:val="24"/>
                <w:szCs w:val="20"/>
                <w:highlight w:val="none"/>
              </w:rPr>
            </w:pPr>
          </w:p>
        </w:tc>
        <w:tc>
          <w:tcPr>
            <w:tcW w:w="4536" w:type="dxa"/>
          </w:tcPr>
          <w:p w14:paraId="0B310889">
            <w:pPr>
              <w:tabs>
                <w:tab w:val="left" w:pos="5580"/>
              </w:tabs>
              <w:spacing w:line="360" w:lineRule="auto"/>
              <w:jc w:val="left"/>
              <w:rPr>
                <w:rFonts w:ascii="宋体" w:hAnsi="宋体"/>
                <w:color w:val="auto"/>
                <w:sz w:val="24"/>
                <w:szCs w:val="20"/>
                <w:highlight w:val="none"/>
              </w:rPr>
            </w:pPr>
          </w:p>
          <w:p w14:paraId="5EFA2A48">
            <w:pPr>
              <w:tabs>
                <w:tab w:val="left" w:pos="5580"/>
              </w:tabs>
              <w:spacing w:line="360" w:lineRule="auto"/>
              <w:jc w:val="left"/>
              <w:rPr>
                <w:rFonts w:ascii="宋体" w:hAnsi="宋体"/>
                <w:color w:val="auto"/>
                <w:sz w:val="24"/>
                <w:szCs w:val="20"/>
                <w:highlight w:val="none"/>
              </w:rPr>
            </w:pPr>
          </w:p>
          <w:p w14:paraId="7DA49423">
            <w:pPr>
              <w:tabs>
                <w:tab w:val="left" w:pos="5580"/>
              </w:tabs>
              <w:spacing w:line="360" w:lineRule="auto"/>
              <w:jc w:val="left"/>
              <w:rPr>
                <w:rFonts w:ascii="宋体" w:hAnsi="宋体"/>
                <w:color w:val="auto"/>
                <w:sz w:val="24"/>
                <w:szCs w:val="20"/>
                <w:highlight w:val="none"/>
              </w:rPr>
            </w:pPr>
          </w:p>
        </w:tc>
      </w:tr>
    </w:tbl>
    <w:p w14:paraId="45F09916">
      <w:pPr>
        <w:spacing w:line="560" w:lineRule="exact"/>
        <w:rPr>
          <w:rFonts w:ascii="宋体" w:hAnsi="宋体"/>
          <w:color w:val="auto"/>
          <w:sz w:val="24"/>
          <w:highlight w:val="none"/>
        </w:rPr>
      </w:pPr>
      <w:r>
        <w:rPr>
          <w:rFonts w:hint="eastAsia" w:ascii="宋体" w:hAnsi="宋体"/>
          <w:color w:val="auto"/>
          <w:sz w:val="24"/>
          <w:highlight w:val="none"/>
        </w:rPr>
        <w:t>                     投标供应商：（加盖公章）</w:t>
      </w:r>
    </w:p>
    <w:p w14:paraId="614133FE">
      <w:pPr>
        <w:spacing w:line="560" w:lineRule="exact"/>
        <w:rPr>
          <w:rFonts w:ascii="宋体" w:hAnsi="宋体"/>
          <w:color w:val="auto"/>
          <w:sz w:val="24"/>
          <w:highlight w:val="none"/>
        </w:rPr>
      </w:pPr>
      <w:r>
        <w:rPr>
          <w:rFonts w:hint="eastAsia" w:ascii="宋体" w:hAnsi="宋体"/>
          <w:color w:val="auto"/>
          <w:sz w:val="24"/>
          <w:highlight w:val="none"/>
        </w:rPr>
        <w:t>                       法定代表人</w:t>
      </w:r>
      <w:r>
        <w:rPr>
          <w:rFonts w:ascii="宋体" w:hAnsi="宋体"/>
          <w:color w:val="auto"/>
          <w:sz w:val="24"/>
          <w:szCs w:val="20"/>
          <w:highlight w:val="none"/>
        </w:rPr>
        <w:t>签字</w:t>
      </w:r>
      <w:r>
        <w:rPr>
          <w:rFonts w:hint="eastAsia" w:ascii="宋体" w:hAnsi="宋体"/>
          <w:color w:val="auto"/>
          <w:sz w:val="24"/>
          <w:szCs w:val="20"/>
          <w:highlight w:val="none"/>
        </w:rPr>
        <w:t>或签章</w:t>
      </w:r>
      <w:r>
        <w:rPr>
          <w:rFonts w:ascii="宋体" w:hAnsi="宋体"/>
          <w:color w:val="auto"/>
          <w:sz w:val="24"/>
          <w:szCs w:val="20"/>
          <w:highlight w:val="none"/>
        </w:rPr>
        <w:t>或</w:t>
      </w:r>
      <w:r>
        <w:rPr>
          <w:rFonts w:hint="eastAsia" w:ascii="宋体" w:hAnsi="宋体"/>
          <w:color w:val="auto"/>
          <w:sz w:val="24"/>
          <w:szCs w:val="20"/>
          <w:highlight w:val="none"/>
        </w:rPr>
        <w:t>印鉴</w:t>
      </w:r>
      <w:r>
        <w:rPr>
          <w:rFonts w:hint="eastAsia" w:ascii="宋体" w:hAnsi="宋体"/>
          <w:color w:val="auto"/>
          <w:sz w:val="24"/>
          <w:highlight w:val="none"/>
        </w:rPr>
        <w:t>：</w:t>
      </w:r>
    </w:p>
    <w:p w14:paraId="5543A32C">
      <w:pPr>
        <w:spacing w:line="560" w:lineRule="exact"/>
        <w:ind w:firstLine="4320" w:firstLineChars="1800"/>
        <w:rPr>
          <w:rFonts w:ascii="宋体" w:hAnsi="宋体"/>
          <w:color w:val="auto"/>
          <w:sz w:val="24"/>
          <w:highlight w:val="none"/>
        </w:rPr>
      </w:pPr>
      <w:r>
        <w:rPr>
          <w:rFonts w:hint="eastAsia" w:ascii="宋体" w:hAnsi="宋体"/>
          <w:color w:val="auto"/>
          <w:sz w:val="24"/>
          <w:highlight w:val="none"/>
        </w:rPr>
        <w:t>日期：    年    月    日</w:t>
      </w:r>
    </w:p>
    <w:p w14:paraId="33385414">
      <w:pPr>
        <w:widowControl/>
        <w:jc w:val="left"/>
        <w:rPr>
          <w:color w:val="auto"/>
          <w:sz w:val="24"/>
          <w:highlight w:val="none"/>
        </w:rPr>
      </w:pPr>
    </w:p>
    <w:p w14:paraId="0E07C15E">
      <w:pPr>
        <w:rPr>
          <w:color w:val="auto"/>
          <w:highlight w:val="none"/>
        </w:rPr>
      </w:pPr>
    </w:p>
    <w:p w14:paraId="6234EA72">
      <w:pPr>
        <w:widowControl/>
        <w:jc w:val="left"/>
        <w:rPr>
          <w:rFonts w:ascii="宋体" w:hAnsi="宋体"/>
          <w:color w:val="auto"/>
          <w:sz w:val="24"/>
          <w:szCs w:val="20"/>
          <w:highlight w:val="none"/>
        </w:rPr>
      </w:pPr>
      <w:r>
        <w:rPr>
          <w:rFonts w:hint="eastAsia" w:ascii="宋体" w:hAnsi="宋体"/>
          <w:color w:val="auto"/>
          <w:sz w:val="24"/>
          <w:szCs w:val="20"/>
          <w:highlight w:val="none"/>
          <w:lang w:val="en-US" w:eastAsia="zh-CN"/>
        </w:rPr>
        <w:t xml:space="preserve"> </w:t>
      </w:r>
      <w:r>
        <w:rPr>
          <w:rFonts w:hint="eastAsia" w:ascii="宋体" w:hAnsi="宋体"/>
          <w:color w:val="auto"/>
          <w:sz w:val="24"/>
          <w:szCs w:val="20"/>
          <w:highlight w:val="none"/>
        </w:rPr>
        <w:t xml:space="preserve"> </w:t>
      </w:r>
    </w:p>
    <w:p w14:paraId="75CF5760">
      <w:pPr>
        <w:widowControl/>
        <w:jc w:val="left"/>
        <w:rPr>
          <w:color w:val="auto"/>
          <w:sz w:val="24"/>
          <w:highlight w:val="none"/>
        </w:rPr>
      </w:pPr>
    </w:p>
    <w:p w14:paraId="583C1211">
      <w:pPr>
        <w:widowControl/>
        <w:jc w:val="left"/>
        <w:rPr>
          <w:color w:val="auto"/>
          <w:sz w:val="24"/>
          <w:highlight w:val="none"/>
        </w:rPr>
      </w:pPr>
    </w:p>
    <w:p w14:paraId="40C53D8C">
      <w:pPr>
        <w:widowControl/>
        <w:jc w:val="left"/>
        <w:rPr>
          <w:color w:val="auto"/>
          <w:sz w:val="24"/>
          <w:highlight w:val="none"/>
        </w:rPr>
        <w:sectPr>
          <w:headerReference r:id="rId18" w:type="first"/>
          <w:footerReference r:id="rId20" w:type="first"/>
          <w:headerReference r:id="rId17" w:type="even"/>
          <w:footerReference r:id="rId19" w:type="even"/>
          <w:pgSz w:w="11907" w:h="16840"/>
          <w:pgMar w:top="1418" w:right="1134" w:bottom="1418" w:left="1701" w:header="851" w:footer="851" w:gutter="0"/>
          <w:pgNumType w:fmt="decimal"/>
          <w:cols w:space="720" w:num="1"/>
          <w:docGrid w:linePitch="462" w:charSpace="0"/>
        </w:sectPr>
      </w:pPr>
    </w:p>
    <w:p w14:paraId="0FD1B561">
      <w:pPr>
        <w:widowControl/>
        <w:jc w:val="left"/>
        <w:rPr>
          <w:color w:val="auto"/>
          <w:sz w:val="24"/>
          <w:highlight w:val="none"/>
        </w:rPr>
      </w:pPr>
      <w:r>
        <w:rPr>
          <w:rFonts w:hint="eastAsia"/>
          <w:color w:val="auto"/>
          <w:sz w:val="24"/>
          <w:highlight w:val="none"/>
        </w:rPr>
        <w:t>3  政府采购供应商信用承诺书</w:t>
      </w:r>
      <w:r>
        <w:rPr>
          <w:rFonts w:hint="eastAsia"/>
          <w:color w:val="auto"/>
          <w:sz w:val="24"/>
          <w:szCs w:val="20"/>
          <w:highlight w:val="none"/>
        </w:rPr>
        <w:t xml:space="preserve"> </w:t>
      </w:r>
    </w:p>
    <w:p w14:paraId="7B2BC261">
      <w:pPr>
        <w:spacing w:line="560" w:lineRule="exact"/>
        <w:ind w:firstLine="321" w:firstLineChars="100"/>
        <w:jc w:val="center"/>
        <w:rPr>
          <w:rFonts w:ascii="黑体" w:hAnsi="黑体" w:eastAsia="黑体"/>
          <w:b/>
          <w:color w:val="auto"/>
          <w:sz w:val="32"/>
          <w:szCs w:val="32"/>
          <w:highlight w:val="none"/>
        </w:rPr>
      </w:pPr>
    </w:p>
    <w:p w14:paraId="1F4F7327">
      <w:pPr>
        <w:spacing w:line="560" w:lineRule="exact"/>
        <w:ind w:firstLine="321" w:firstLineChars="100"/>
        <w:jc w:val="center"/>
        <w:rPr>
          <w:rFonts w:ascii="黑体" w:hAnsi="黑体" w:eastAsia="黑体"/>
          <w:b/>
          <w:color w:val="auto"/>
          <w:sz w:val="32"/>
          <w:szCs w:val="32"/>
          <w:highlight w:val="none"/>
        </w:rPr>
      </w:pPr>
      <w:r>
        <w:rPr>
          <w:rFonts w:hint="eastAsia" w:ascii="黑体" w:hAnsi="黑体" w:eastAsia="黑体"/>
          <w:b/>
          <w:color w:val="auto"/>
          <w:sz w:val="32"/>
          <w:szCs w:val="32"/>
          <w:highlight w:val="none"/>
        </w:rPr>
        <w:t>政府采购供应商信用承诺书</w:t>
      </w:r>
    </w:p>
    <w:p w14:paraId="3DCEDF92">
      <w:pPr>
        <w:ind w:firstLine="640"/>
        <w:rPr>
          <w:snapToGrid w:val="0"/>
          <w:color w:val="auto"/>
          <w:kern w:val="0"/>
          <w:highlight w:val="none"/>
        </w:rPr>
      </w:pPr>
    </w:p>
    <w:p w14:paraId="455C6223">
      <w:pPr>
        <w:spacing w:line="276" w:lineRule="auto"/>
        <w:ind w:firstLine="480"/>
        <w:rPr>
          <w:rFonts w:ascii="宋体" w:hAnsi="宋体"/>
          <w:color w:val="auto"/>
          <w:sz w:val="24"/>
          <w:highlight w:val="none"/>
        </w:rPr>
      </w:pPr>
      <w:r>
        <w:rPr>
          <w:rFonts w:hint="eastAsia" w:ascii="宋体" w:hAnsi="宋体"/>
          <w:color w:val="auto"/>
          <w:sz w:val="24"/>
          <w:highlight w:val="none"/>
        </w:rPr>
        <w:t>为维护公开、公平、公正的政府采购市场秩序，树立诚实守信的供应商形象，本单位在参与政府采购活动中,自愿作出以下承诺：</w:t>
      </w:r>
    </w:p>
    <w:p w14:paraId="295E7F49">
      <w:pPr>
        <w:spacing w:line="276" w:lineRule="auto"/>
        <w:ind w:firstLine="480"/>
        <w:rPr>
          <w:rFonts w:ascii="宋体" w:hAnsi="宋体"/>
          <w:color w:val="auto"/>
          <w:sz w:val="24"/>
          <w:highlight w:val="none"/>
        </w:rPr>
      </w:pPr>
      <w:r>
        <w:rPr>
          <w:rFonts w:hint="eastAsia" w:ascii="宋体" w:hAnsi="宋体"/>
          <w:color w:val="auto"/>
          <w:sz w:val="24"/>
          <w:highlight w:val="none"/>
        </w:rPr>
        <w:t>一、严格遵守国家法律、法规和规章，全面履行应尽的责任和义务，全面做到履约守信，具备《政府采购法》第二十二条第一款规定的条件。</w:t>
      </w:r>
    </w:p>
    <w:p w14:paraId="58B6B49C">
      <w:pPr>
        <w:spacing w:line="276" w:lineRule="auto"/>
        <w:ind w:firstLine="480"/>
        <w:rPr>
          <w:rFonts w:ascii="宋体" w:hAnsi="宋体"/>
          <w:color w:val="auto"/>
          <w:sz w:val="24"/>
          <w:highlight w:val="none"/>
        </w:rPr>
      </w:pPr>
      <w:r>
        <w:rPr>
          <w:rFonts w:hint="eastAsia" w:ascii="宋体" w:hAnsi="宋体"/>
          <w:color w:val="auto"/>
          <w:sz w:val="24"/>
          <w:highlight w:val="none"/>
        </w:rPr>
        <w:t>二、本单位已经阅读并充分理解《常州市政府采购供应商信用管理暂行办法》，自愿按照《常州市政府采购供应商信用管理暂行办法》规定，发生失信行为将记录并公开到“信用常州”、常州市政府采购网。</w:t>
      </w:r>
    </w:p>
    <w:p w14:paraId="4EEB2FB0">
      <w:pPr>
        <w:spacing w:line="276" w:lineRule="auto"/>
        <w:ind w:firstLine="480"/>
        <w:rPr>
          <w:rFonts w:ascii="宋体" w:hAnsi="宋体"/>
          <w:color w:val="auto"/>
          <w:sz w:val="24"/>
          <w:highlight w:val="none"/>
        </w:rPr>
      </w:pPr>
      <w:r>
        <w:rPr>
          <w:rFonts w:hint="eastAsia" w:ascii="宋体" w:hAnsi="宋体"/>
          <w:color w:val="auto"/>
          <w:sz w:val="24"/>
          <w:highlight w:val="none"/>
        </w:rPr>
        <w:t>三、本单位提供给注册登记部门、行业管理部门、司法部门、行业组织以及在政府采购活动中提交的所有资料均合法、真实、有效，无任何伪造、修改、虚假成份，并对所提供资料的真实性负责。</w:t>
      </w:r>
    </w:p>
    <w:p w14:paraId="6C953958">
      <w:pPr>
        <w:spacing w:line="276" w:lineRule="auto"/>
        <w:ind w:firstLine="480"/>
        <w:rPr>
          <w:rFonts w:ascii="宋体" w:hAnsi="宋体"/>
          <w:color w:val="auto"/>
          <w:sz w:val="24"/>
          <w:highlight w:val="none"/>
        </w:rPr>
      </w:pPr>
      <w:r>
        <w:rPr>
          <w:rFonts w:hint="eastAsia" w:ascii="宋体" w:hAnsi="宋体"/>
          <w:color w:val="auto"/>
          <w:sz w:val="24"/>
          <w:highlight w:val="none"/>
        </w:rPr>
        <w:t>四、严格依法开展生产经营活动，主动接受行业监管，自愿接受依法开展的日常检查；违法失信经营后将自愿接受约束和惩戒，并依法承担相应责任。</w:t>
      </w:r>
    </w:p>
    <w:p w14:paraId="67AE003D">
      <w:pPr>
        <w:spacing w:line="276" w:lineRule="auto"/>
        <w:ind w:firstLine="480"/>
        <w:rPr>
          <w:rFonts w:ascii="宋体" w:hAnsi="宋体"/>
          <w:color w:val="auto"/>
          <w:sz w:val="24"/>
          <w:highlight w:val="none"/>
        </w:rPr>
      </w:pPr>
      <w:r>
        <w:rPr>
          <w:rFonts w:hint="eastAsia" w:ascii="宋体" w:hAnsi="宋体"/>
          <w:color w:val="auto"/>
          <w:sz w:val="24"/>
          <w:highlight w:val="none"/>
        </w:rPr>
        <w:t xml:space="preserve">五、承诺本单位自觉接受行政管理部门、行业组织、社会公众、新闻舆论的监督。 </w:t>
      </w:r>
    </w:p>
    <w:p w14:paraId="4180CAF5">
      <w:pPr>
        <w:spacing w:line="276" w:lineRule="auto"/>
        <w:ind w:firstLine="480"/>
        <w:rPr>
          <w:rFonts w:ascii="宋体" w:hAnsi="宋体"/>
          <w:color w:val="auto"/>
          <w:sz w:val="24"/>
          <w:highlight w:val="none"/>
        </w:rPr>
      </w:pPr>
      <w:r>
        <w:rPr>
          <w:rFonts w:hint="eastAsia" w:ascii="宋体" w:hAnsi="宋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p>
    <w:p w14:paraId="0D4BCAB5">
      <w:pPr>
        <w:spacing w:line="276" w:lineRule="auto"/>
        <w:ind w:firstLine="480"/>
        <w:rPr>
          <w:rFonts w:ascii="宋体" w:hAnsi="宋体"/>
          <w:color w:val="auto"/>
          <w:sz w:val="24"/>
          <w:highlight w:val="none"/>
        </w:rPr>
      </w:pPr>
      <w:r>
        <w:rPr>
          <w:rFonts w:hint="eastAsia" w:ascii="宋体" w:hAnsi="宋体"/>
          <w:color w:val="auto"/>
          <w:sz w:val="24"/>
          <w:highlight w:val="none"/>
        </w:rPr>
        <w:t xml:space="preserve">七、承诺本单位在信用中国（江苏）网站中无违法违规、较重或严重失信记录。 </w:t>
      </w:r>
    </w:p>
    <w:p w14:paraId="27E7D5DB">
      <w:pPr>
        <w:spacing w:line="276" w:lineRule="auto"/>
        <w:ind w:firstLine="480"/>
        <w:rPr>
          <w:rFonts w:ascii="宋体" w:hAnsi="宋体"/>
          <w:color w:val="auto"/>
          <w:sz w:val="24"/>
          <w:highlight w:val="none"/>
        </w:rPr>
      </w:pPr>
      <w:r>
        <w:rPr>
          <w:rFonts w:hint="eastAsia" w:ascii="宋体" w:hAnsi="宋体"/>
          <w:color w:val="auto"/>
          <w:sz w:val="24"/>
          <w:highlight w:val="none"/>
        </w:rPr>
        <w:t>八、承诺本单位提出政府采购质疑和投诉坚持依法依规、诚实信用原则。</w:t>
      </w:r>
    </w:p>
    <w:p w14:paraId="1C3B2EDA">
      <w:pPr>
        <w:spacing w:line="276" w:lineRule="auto"/>
        <w:ind w:firstLine="480"/>
        <w:rPr>
          <w:rFonts w:ascii="宋体" w:hAnsi="宋体"/>
          <w:color w:val="auto"/>
          <w:sz w:val="24"/>
          <w:highlight w:val="none"/>
        </w:rPr>
      </w:pPr>
      <w:r>
        <w:rPr>
          <w:rFonts w:hint="eastAsia" w:ascii="宋体" w:hAnsi="宋体"/>
          <w:color w:val="auto"/>
          <w:sz w:val="24"/>
          <w:highlight w:val="none"/>
        </w:rPr>
        <w:t xml:space="preserve">九、根据政府采购相关法律法规的规定需要作出的其他承诺。 </w:t>
      </w:r>
    </w:p>
    <w:p w14:paraId="04AB6977">
      <w:pPr>
        <w:spacing w:line="276" w:lineRule="auto"/>
        <w:ind w:firstLine="480"/>
        <w:rPr>
          <w:rFonts w:ascii="宋体" w:hAnsi="宋体"/>
          <w:color w:val="auto"/>
          <w:sz w:val="24"/>
          <w:highlight w:val="none"/>
        </w:rPr>
      </w:pPr>
      <w:r>
        <w:rPr>
          <w:rFonts w:hint="eastAsia" w:ascii="宋体" w:hAnsi="宋体"/>
          <w:color w:val="auto"/>
          <w:sz w:val="24"/>
          <w:highlight w:val="none"/>
        </w:rPr>
        <w:t>十、承诺本单位若违背承诺约定，经查实，愿意接受行业主管部门和信用管理部门相应的规定处罚，承担违约责任，并依法承担相应的法律责任。</w:t>
      </w:r>
    </w:p>
    <w:p w14:paraId="2E8E2308">
      <w:pPr>
        <w:spacing w:line="276" w:lineRule="auto"/>
        <w:ind w:firstLine="480"/>
        <w:rPr>
          <w:rFonts w:ascii="宋体" w:hAnsi="宋体"/>
          <w:color w:val="auto"/>
          <w:sz w:val="24"/>
          <w:highlight w:val="none"/>
        </w:rPr>
      </w:pPr>
      <w:r>
        <w:rPr>
          <w:rFonts w:hint="eastAsia" w:ascii="宋体" w:hAnsi="宋体"/>
          <w:color w:val="auto"/>
          <w:sz w:val="24"/>
          <w:highlight w:val="none"/>
        </w:rPr>
        <w:t>十一、承诺本单位同意将以上承诺事项上网公示，违背承诺约定行为将作为失信信息，记录到常州市公共信用信息系统，并予以公开。</w:t>
      </w:r>
    </w:p>
    <w:p w14:paraId="4D513280">
      <w:pPr>
        <w:pStyle w:val="127"/>
        <w:spacing w:line="276" w:lineRule="auto"/>
        <w:ind w:right="1050" w:rightChars="500" w:firstLine="2880" w:firstLineChars="1200"/>
        <w:jc w:val="both"/>
        <w:rPr>
          <w:rFonts w:ascii="宋体" w:hAnsi="宋体" w:eastAsia="宋体"/>
          <w:color w:val="auto"/>
          <w:sz w:val="24"/>
          <w:szCs w:val="22"/>
          <w:highlight w:val="none"/>
        </w:rPr>
      </w:pPr>
    </w:p>
    <w:p w14:paraId="0D33181A">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：____________</w:t>
      </w:r>
    </w:p>
    <w:p w14:paraId="46798210">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4739B826">
      <w:pPr>
        <w:widowControl/>
        <w:jc w:val="left"/>
        <w:rPr>
          <w:color w:val="auto"/>
          <w:sz w:val="24"/>
          <w:szCs w:val="20"/>
          <w:highlight w:val="none"/>
        </w:rPr>
      </w:pPr>
      <w:bookmarkStart w:id="831" w:name="_Hlt520274407"/>
      <w:bookmarkEnd w:id="831"/>
      <w:bookmarkStart w:id="832" w:name="_Hlt520350918"/>
      <w:bookmarkEnd w:id="832"/>
      <w:bookmarkStart w:id="833" w:name="_Hlt520271212"/>
      <w:bookmarkEnd w:id="833"/>
      <w:bookmarkStart w:id="834" w:name="_Hlt520274121"/>
      <w:bookmarkEnd w:id="834"/>
      <w:bookmarkStart w:id="835" w:name="_Hlt520343392"/>
      <w:bookmarkEnd w:id="835"/>
      <w:bookmarkStart w:id="836" w:name="_Hlt520274065"/>
      <w:bookmarkEnd w:id="836"/>
      <w:bookmarkStart w:id="837" w:name="_Hlt520273711"/>
      <w:bookmarkEnd w:id="837"/>
      <w:bookmarkStart w:id="838" w:name="_Hlt520355504"/>
      <w:bookmarkEnd w:id="838"/>
      <w:bookmarkStart w:id="839" w:name="_Hlt520343000"/>
      <w:bookmarkEnd w:id="839"/>
      <w:bookmarkStart w:id="840" w:name="_Hlt520274393"/>
      <w:bookmarkEnd w:id="840"/>
      <w:bookmarkStart w:id="841" w:name="_Toc480942350"/>
      <w:bookmarkStart w:id="842" w:name="_Toc142311059"/>
      <w:bookmarkStart w:id="843" w:name="_Toc226337253"/>
      <w:bookmarkStart w:id="844" w:name="_Toc226309801"/>
      <w:bookmarkStart w:id="845" w:name="_Toc226965747"/>
      <w:bookmarkStart w:id="846" w:name="_Toc195842922"/>
      <w:bookmarkStart w:id="847" w:name="_Toc226965830"/>
      <w:bookmarkStart w:id="848" w:name="_Ref467988705"/>
      <w:bookmarkStart w:id="849" w:name="_Toc305158825"/>
      <w:bookmarkStart w:id="850" w:name="_Toc150774762"/>
      <w:bookmarkStart w:id="851" w:name="_Toc264969247"/>
      <w:bookmarkStart w:id="852" w:name="_Toc305158899"/>
      <w:bookmarkStart w:id="853" w:name="_Toc520356218"/>
      <w:bookmarkStart w:id="854" w:name="_Toc127151557"/>
      <w:bookmarkStart w:id="855" w:name="_Toc265228395"/>
      <w:bookmarkStart w:id="856" w:name="_Toc150480795"/>
      <w:r>
        <w:rPr>
          <w:color w:val="auto"/>
          <w:sz w:val="24"/>
          <w:szCs w:val="20"/>
          <w:highlight w:val="none"/>
        </w:rPr>
        <w:br w:type="page"/>
      </w:r>
      <w:r>
        <w:rPr>
          <w:rFonts w:hint="eastAsia"/>
          <w:color w:val="auto"/>
          <w:sz w:val="24"/>
          <w:szCs w:val="20"/>
          <w:highlight w:val="none"/>
        </w:rPr>
        <w:t>4</w:t>
      </w:r>
      <w:r>
        <w:rPr>
          <w:color w:val="auto"/>
          <w:sz w:val="24"/>
          <w:szCs w:val="20"/>
          <w:highlight w:val="none"/>
        </w:rPr>
        <w:t xml:space="preserve"> 开标一览表</w:t>
      </w:r>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p>
    <w:p w14:paraId="0C59F181">
      <w:pPr>
        <w:spacing w:line="360" w:lineRule="exact"/>
        <w:jc w:val="center"/>
        <w:rPr>
          <w:b/>
          <w:color w:val="auto"/>
          <w:sz w:val="36"/>
          <w:szCs w:val="36"/>
          <w:highlight w:val="none"/>
        </w:rPr>
      </w:pPr>
      <w:bookmarkStart w:id="857" w:name="_Toc164608827"/>
      <w:bookmarkStart w:id="858" w:name="_Toc226337254"/>
      <w:bookmarkStart w:id="859" w:name="_Toc226309802"/>
      <w:bookmarkStart w:id="860" w:name="_Toc265228396"/>
      <w:bookmarkStart w:id="861" w:name="_Toc226965831"/>
      <w:bookmarkStart w:id="862" w:name="_Toc305158900"/>
      <w:bookmarkStart w:id="863" w:name="_Toc264969248"/>
      <w:bookmarkStart w:id="864" w:name="_Toc226965748"/>
      <w:bookmarkStart w:id="865" w:name="_Toc164608672"/>
      <w:bookmarkStart w:id="866" w:name="_Toc305158826"/>
      <w:bookmarkStart w:id="867" w:name="_Toc195842923"/>
      <w:r>
        <w:rPr>
          <w:rFonts w:hint="eastAsia"/>
          <w:b/>
          <w:color w:val="auto"/>
          <w:sz w:val="36"/>
          <w:szCs w:val="36"/>
          <w:highlight w:val="none"/>
        </w:rPr>
        <w:t>开标一览表</w:t>
      </w:r>
      <w:bookmarkEnd w:id="857"/>
      <w:bookmarkEnd w:id="858"/>
      <w:bookmarkEnd w:id="859"/>
      <w:bookmarkEnd w:id="860"/>
      <w:bookmarkEnd w:id="861"/>
      <w:bookmarkEnd w:id="862"/>
      <w:bookmarkEnd w:id="863"/>
      <w:bookmarkEnd w:id="864"/>
      <w:bookmarkEnd w:id="865"/>
      <w:bookmarkEnd w:id="866"/>
      <w:bookmarkEnd w:id="867"/>
    </w:p>
    <w:p w14:paraId="6F0960B9">
      <w:pPr>
        <w:tabs>
          <w:tab w:val="left" w:pos="1800"/>
          <w:tab w:val="left" w:pos="5580"/>
        </w:tabs>
        <w:spacing w:line="360" w:lineRule="auto"/>
        <w:jc w:val="left"/>
        <w:rPr>
          <w:i/>
          <w:color w:val="auto"/>
          <w:sz w:val="24"/>
          <w:highlight w:val="none"/>
        </w:rPr>
      </w:pPr>
    </w:p>
    <w:p w14:paraId="746ED29B">
      <w:pPr>
        <w:tabs>
          <w:tab w:val="left" w:pos="1800"/>
          <w:tab w:val="left" w:pos="5580"/>
        </w:tabs>
        <w:spacing w:line="360" w:lineRule="auto"/>
        <w:ind w:firstLine="240" w:firstLineChars="100"/>
        <w:jc w:val="left"/>
        <w:rPr>
          <w:color w:val="auto"/>
          <w:sz w:val="24"/>
          <w:highlight w:val="none"/>
          <w:u w:val="single"/>
        </w:rPr>
      </w:pPr>
      <w:r>
        <w:rPr>
          <w:color w:val="auto"/>
          <w:sz w:val="24"/>
          <w:highlight w:val="none"/>
        </w:rPr>
        <w:t>项目编号：_____________________     项目名称：____________</w:t>
      </w:r>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90"/>
        <w:gridCol w:w="3709"/>
        <w:gridCol w:w="1989"/>
        <w:gridCol w:w="1984"/>
      </w:tblGrid>
      <w:tr w14:paraId="2ACCF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690" w:type="dxa"/>
            <w:vMerge w:val="restart"/>
            <w:vAlign w:val="center"/>
          </w:tcPr>
          <w:p w14:paraId="13084790">
            <w:pPr>
              <w:tabs>
                <w:tab w:val="left" w:pos="5580"/>
              </w:tabs>
              <w:jc w:val="center"/>
              <w:rPr>
                <w:b/>
                <w:color w:val="auto"/>
                <w:sz w:val="24"/>
                <w:highlight w:val="none"/>
              </w:rPr>
            </w:pPr>
            <w:r>
              <w:rPr>
                <w:b/>
                <w:color w:val="auto"/>
                <w:sz w:val="24"/>
                <w:highlight w:val="none"/>
              </w:rPr>
              <w:t>序号</w:t>
            </w:r>
          </w:p>
        </w:tc>
        <w:tc>
          <w:tcPr>
            <w:tcW w:w="3709" w:type="dxa"/>
            <w:vMerge w:val="restart"/>
            <w:vAlign w:val="center"/>
          </w:tcPr>
          <w:p w14:paraId="5C59D047">
            <w:pPr>
              <w:tabs>
                <w:tab w:val="left" w:pos="5580"/>
              </w:tabs>
              <w:jc w:val="center"/>
              <w:rPr>
                <w:b/>
                <w:color w:val="auto"/>
                <w:sz w:val="24"/>
                <w:highlight w:val="none"/>
              </w:rPr>
            </w:pPr>
            <w:r>
              <w:rPr>
                <w:b/>
                <w:color w:val="auto"/>
                <w:sz w:val="24"/>
                <w:highlight w:val="none"/>
              </w:rPr>
              <w:t>投标人名称</w:t>
            </w:r>
          </w:p>
        </w:tc>
        <w:tc>
          <w:tcPr>
            <w:tcW w:w="3973" w:type="dxa"/>
            <w:gridSpan w:val="2"/>
            <w:vAlign w:val="center"/>
          </w:tcPr>
          <w:p w14:paraId="075EBC5B">
            <w:pPr>
              <w:tabs>
                <w:tab w:val="left" w:pos="5580"/>
              </w:tabs>
              <w:jc w:val="center"/>
              <w:rPr>
                <w:b/>
                <w:color w:val="auto"/>
                <w:sz w:val="24"/>
                <w:highlight w:val="none"/>
              </w:rPr>
            </w:pPr>
            <w:r>
              <w:rPr>
                <w:b/>
                <w:color w:val="auto"/>
                <w:sz w:val="24"/>
                <w:highlight w:val="none"/>
              </w:rPr>
              <w:t>投标报价</w:t>
            </w:r>
            <w:r>
              <w:rPr>
                <w:rFonts w:hint="eastAsia"/>
                <w:b/>
                <w:color w:val="auto"/>
                <w:sz w:val="24"/>
                <w:highlight w:val="none"/>
              </w:rPr>
              <w:t>（元</w:t>
            </w:r>
            <w:r>
              <w:rPr>
                <w:rFonts w:hint="eastAsia"/>
                <w:b/>
                <w:color w:val="auto"/>
                <w:sz w:val="24"/>
                <w:highlight w:val="none"/>
                <w:lang w:val="en-US" w:eastAsia="zh-CN"/>
              </w:rPr>
              <w:t>/年</w:t>
            </w:r>
            <w:r>
              <w:rPr>
                <w:rFonts w:hint="eastAsia"/>
                <w:b/>
                <w:color w:val="auto"/>
                <w:sz w:val="24"/>
                <w:highlight w:val="none"/>
              </w:rPr>
              <w:t>）</w:t>
            </w:r>
          </w:p>
        </w:tc>
      </w:tr>
      <w:tr w14:paraId="46C1A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690" w:type="dxa"/>
            <w:vMerge w:val="continue"/>
            <w:vAlign w:val="center"/>
          </w:tcPr>
          <w:p w14:paraId="1A871298">
            <w:pPr>
              <w:tabs>
                <w:tab w:val="left" w:pos="5580"/>
              </w:tabs>
              <w:jc w:val="center"/>
              <w:rPr>
                <w:color w:val="auto"/>
                <w:sz w:val="24"/>
                <w:highlight w:val="none"/>
              </w:rPr>
            </w:pPr>
          </w:p>
        </w:tc>
        <w:tc>
          <w:tcPr>
            <w:tcW w:w="3709" w:type="dxa"/>
            <w:vMerge w:val="continue"/>
            <w:vAlign w:val="center"/>
          </w:tcPr>
          <w:p w14:paraId="1AEB3D43">
            <w:pPr>
              <w:tabs>
                <w:tab w:val="left" w:pos="5580"/>
              </w:tabs>
              <w:jc w:val="center"/>
              <w:rPr>
                <w:color w:val="auto"/>
                <w:sz w:val="24"/>
                <w:highlight w:val="none"/>
              </w:rPr>
            </w:pPr>
          </w:p>
        </w:tc>
        <w:tc>
          <w:tcPr>
            <w:tcW w:w="1989" w:type="dxa"/>
            <w:vAlign w:val="center"/>
          </w:tcPr>
          <w:p w14:paraId="0FE19F83">
            <w:pPr>
              <w:tabs>
                <w:tab w:val="left" w:pos="5580"/>
              </w:tabs>
              <w:jc w:val="center"/>
              <w:rPr>
                <w:b/>
                <w:color w:val="auto"/>
                <w:sz w:val="24"/>
                <w:highlight w:val="none"/>
              </w:rPr>
            </w:pPr>
            <w:r>
              <w:rPr>
                <w:b/>
                <w:color w:val="auto"/>
                <w:sz w:val="24"/>
                <w:highlight w:val="none"/>
              </w:rPr>
              <w:t>大写</w:t>
            </w:r>
          </w:p>
        </w:tc>
        <w:tc>
          <w:tcPr>
            <w:tcW w:w="1984" w:type="dxa"/>
            <w:vAlign w:val="center"/>
          </w:tcPr>
          <w:p w14:paraId="7A967133">
            <w:pPr>
              <w:tabs>
                <w:tab w:val="left" w:pos="5580"/>
              </w:tabs>
              <w:jc w:val="center"/>
              <w:rPr>
                <w:b/>
                <w:color w:val="auto"/>
                <w:sz w:val="24"/>
                <w:highlight w:val="none"/>
              </w:rPr>
            </w:pPr>
            <w:r>
              <w:rPr>
                <w:b/>
                <w:color w:val="auto"/>
                <w:sz w:val="24"/>
                <w:highlight w:val="none"/>
              </w:rPr>
              <w:t>小写</w:t>
            </w:r>
          </w:p>
        </w:tc>
      </w:tr>
      <w:tr w14:paraId="61087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690" w:type="dxa"/>
            <w:vAlign w:val="center"/>
          </w:tcPr>
          <w:p w14:paraId="7F2830C0">
            <w:pPr>
              <w:tabs>
                <w:tab w:val="left" w:pos="5580"/>
              </w:tabs>
              <w:jc w:val="center"/>
              <w:rPr>
                <w:color w:val="auto"/>
                <w:sz w:val="24"/>
                <w:highlight w:val="none"/>
              </w:rPr>
            </w:pPr>
          </w:p>
        </w:tc>
        <w:tc>
          <w:tcPr>
            <w:tcW w:w="3709" w:type="dxa"/>
            <w:vAlign w:val="center"/>
          </w:tcPr>
          <w:p w14:paraId="24B0C2C5">
            <w:pPr>
              <w:tabs>
                <w:tab w:val="left" w:pos="5580"/>
              </w:tabs>
              <w:jc w:val="center"/>
              <w:rPr>
                <w:color w:val="auto"/>
                <w:sz w:val="24"/>
                <w:highlight w:val="none"/>
              </w:rPr>
            </w:pPr>
          </w:p>
        </w:tc>
        <w:tc>
          <w:tcPr>
            <w:tcW w:w="1989" w:type="dxa"/>
            <w:vAlign w:val="center"/>
          </w:tcPr>
          <w:p w14:paraId="32521ABA">
            <w:pPr>
              <w:tabs>
                <w:tab w:val="left" w:pos="5580"/>
              </w:tabs>
              <w:jc w:val="center"/>
              <w:rPr>
                <w:color w:val="auto"/>
                <w:sz w:val="24"/>
                <w:highlight w:val="none"/>
              </w:rPr>
            </w:pPr>
          </w:p>
        </w:tc>
        <w:tc>
          <w:tcPr>
            <w:tcW w:w="1984" w:type="dxa"/>
            <w:vAlign w:val="center"/>
          </w:tcPr>
          <w:p w14:paraId="5368D773">
            <w:pPr>
              <w:tabs>
                <w:tab w:val="left" w:pos="5580"/>
              </w:tabs>
              <w:jc w:val="center"/>
              <w:rPr>
                <w:color w:val="auto"/>
                <w:sz w:val="24"/>
                <w:highlight w:val="none"/>
              </w:rPr>
            </w:pPr>
          </w:p>
        </w:tc>
      </w:tr>
    </w:tbl>
    <w:p w14:paraId="7EB0B265">
      <w:pPr>
        <w:autoSpaceDE w:val="0"/>
        <w:autoSpaceDN w:val="0"/>
        <w:adjustRightInd w:val="0"/>
        <w:snapToGrid w:val="0"/>
        <w:spacing w:before="25" w:after="25" w:line="360" w:lineRule="auto"/>
        <w:rPr>
          <w:color w:val="auto"/>
          <w:sz w:val="24"/>
          <w:highlight w:val="none"/>
        </w:rPr>
      </w:pPr>
    </w:p>
    <w:p w14:paraId="56C46149">
      <w:pPr>
        <w:autoSpaceDE w:val="0"/>
        <w:autoSpaceDN w:val="0"/>
        <w:adjustRightInd w:val="0"/>
        <w:snapToGrid w:val="0"/>
        <w:spacing w:before="25" w:after="25" w:line="360" w:lineRule="auto"/>
        <w:rPr>
          <w:rFonts w:hint="eastAsia"/>
          <w:color w:val="auto"/>
          <w:sz w:val="24"/>
          <w:highlight w:val="none"/>
          <w:lang w:val="zh-CN"/>
        </w:rPr>
      </w:pPr>
      <w:r>
        <w:rPr>
          <w:rFonts w:hint="eastAsia"/>
          <w:color w:val="auto"/>
          <w:sz w:val="24"/>
          <w:highlight w:val="none"/>
          <w:lang w:val="zh-CN"/>
        </w:rPr>
        <w:t>注:1.此表中的投标报价按每年报价，应和《投标分项报价表》中的总价相一致。</w:t>
      </w:r>
    </w:p>
    <w:p w14:paraId="2054D91B">
      <w:pPr>
        <w:autoSpaceDE w:val="0"/>
        <w:autoSpaceDN w:val="0"/>
        <w:adjustRightInd w:val="0"/>
        <w:snapToGrid w:val="0"/>
        <w:spacing w:before="25" w:after="25" w:line="360" w:lineRule="auto"/>
        <w:rPr>
          <w:color w:val="auto"/>
          <w:sz w:val="24"/>
          <w:highlight w:val="none"/>
          <w:lang w:val="zh-CN"/>
        </w:rPr>
      </w:pPr>
      <w:r>
        <w:rPr>
          <w:rFonts w:hint="eastAsia"/>
          <w:color w:val="auto"/>
          <w:sz w:val="24"/>
          <w:highlight w:val="none"/>
          <w:lang w:val="zh-CN"/>
        </w:rPr>
        <w:t>2.电子系统内开标一览表报价与投标文件中开标一览表报价不一致时，以电子系统内开标一览表报价为准。</w:t>
      </w:r>
    </w:p>
    <w:p w14:paraId="6EBCF79C">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14:paraId="73A7CFD4">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w:t>
      </w:r>
      <w:r>
        <w:rPr>
          <w:rFonts w:hint="eastAsia"/>
          <w:color w:val="auto"/>
          <w:sz w:val="24"/>
          <w:highlight w:val="none"/>
        </w:rPr>
        <w:t>供应商</w:t>
      </w:r>
      <w:r>
        <w:rPr>
          <w:color w:val="auto"/>
          <w:sz w:val="24"/>
          <w:highlight w:val="none"/>
        </w:rPr>
        <w:t>名称（加盖公章）</w:t>
      </w:r>
      <w:r>
        <w:rPr>
          <w:color w:val="auto"/>
          <w:sz w:val="24"/>
          <w:highlight w:val="none"/>
          <w:lang w:val="zh-CN"/>
        </w:rPr>
        <w:t>：____________</w:t>
      </w:r>
    </w:p>
    <w:p w14:paraId="385F407E">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56397A2B">
      <w:pPr>
        <w:spacing w:line="360" w:lineRule="auto"/>
        <w:outlineLvl w:val="2"/>
        <w:rPr>
          <w:color w:val="auto"/>
          <w:sz w:val="24"/>
          <w:szCs w:val="20"/>
          <w:highlight w:val="none"/>
        </w:rPr>
      </w:pPr>
      <w:bookmarkStart w:id="868" w:name="_Toc226965832"/>
      <w:bookmarkStart w:id="869" w:name="_Toc305158827"/>
      <w:bookmarkStart w:id="870" w:name="_Toc226965749"/>
      <w:bookmarkStart w:id="871" w:name="_Toc150774763"/>
      <w:bookmarkStart w:id="872" w:name="_Toc226309803"/>
      <w:bookmarkStart w:id="873" w:name="_Toc150480796"/>
      <w:bookmarkStart w:id="874" w:name="_Toc265228397"/>
      <w:bookmarkStart w:id="875" w:name="_Toc127151558"/>
      <w:bookmarkStart w:id="876" w:name="_Toc264969249"/>
      <w:bookmarkStart w:id="877" w:name="_Toc195842924"/>
      <w:bookmarkStart w:id="878" w:name="_Toc226337255"/>
      <w:bookmarkStart w:id="879" w:name="_Toc142311060"/>
      <w:bookmarkStart w:id="880" w:name="_Toc305158901"/>
      <w:r>
        <w:rPr>
          <w:color w:val="auto"/>
          <w:sz w:val="24"/>
          <w:szCs w:val="20"/>
          <w:highlight w:val="none"/>
        </w:rPr>
        <w:br w:type="page"/>
      </w:r>
      <w:r>
        <w:rPr>
          <w:rFonts w:hint="eastAsia"/>
          <w:color w:val="auto"/>
          <w:sz w:val="24"/>
          <w:szCs w:val="20"/>
          <w:highlight w:val="none"/>
        </w:rPr>
        <w:t>5</w:t>
      </w:r>
      <w:r>
        <w:rPr>
          <w:color w:val="auto"/>
          <w:sz w:val="24"/>
          <w:szCs w:val="20"/>
          <w:highlight w:val="none"/>
        </w:rPr>
        <w:t xml:space="preserve">  投标分项报价表（实质性格式）</w:t>
      </w:r>
    </w:p>
    <w:p w14:paraId="08E90F52">
      <w:pPr>
        <w:spacing w:line="360" w:lineRule="exact"/>
        <w:jc w:val="center"/>
        <w:rPr>
          <w:color w:val="auto"/>
          <w:sz w:val="36"/>
          <w:szCs w:val="36"/>
          <w:highlight w:val="none"/>
        </w:rPr>
      </w:pPr>
    </w:p>
    <w:p w14:paraId="5100AF56">
      <w:pPr>
        <w:spacing w:line="360" w:lineRule="exact"/>
        <w:jc w:val="center"/>
        <w:outlineLvl w:val="9"/>
        <w:rPr>
          <w:color w:val="auto"/>
          <w:sz w:val="36"/>
          <w:szCs w:val="36"/>
          <w:highlight w:val="none"/>
        </w:rPr>
      </w:pPr>
    </w:p>
    <w:p w14:paraId="3D00EEC1">
      <w:pPr>
        <w:jc w:val="center"/>
        <w:outlineLvl w:val="9"/>
        <w:rPr>
          <w:b/>
          <w:color w:val="auto"/>
          <w:sz w:val="36"/>
          <w:szCs w:val="36"/>
          <w:highlight w:val="none"/>
        </w:rPr>
      </w:pPr>
      <w:r>
        <w:rPr>
          <w:rFonts w:hint="eastAsia"/>
          <w:b/>
          <w:color w:val="auto"/>
          <w:sz w:val="36"/>
          <w:szCs w:val="36"/>
          <w:highlight w:val="none"/>
        </w:rPr>
        <w:t>分项报价表</w:t>
      </w:r>
    </w:p>
    <w:p w14:paraId="52448EB5">
      <w:pPr>
        <w:spacing w:line="260" w:lineRule="exact"/>
        <w:jc w:val="center"/>
        <w:outlineLvl w:val="9"/>
        <w:rPr>
          <w:color w:val="auto"/>
          <w:sz w:val="36"/>
          <w:szCs w:val="36"/>
          <w:highlight w:val="none"/>
        </w:rPr>
      </w:pPr>
    </w:p>
    <w:p w14:paraId="473AF9AA">
      <w:pPr>
        <w:tabs>
          <w:tab w:val="left" w:pos="1800"/>
          <w:tab w:val="left" w:pos="5580"/>
        </w:tabs>
        <w:outlineLvl w:val="9"/>
        <w:rPr>
          <w:color w:val="auto"/>
          <w:sz w:val="24"/>
          <w:highlight w:val="none"/>
        </w:rPr>
      </w:pPr>
      <w:r>
        <w:rPr>
          <w:color w:val="auto"/>
          <w:sz w:val="24"/>
          <w:highlight w:val="none"/>
        </w:rPr>
        <w:t>项目编号：___________ 项目名称：__________</w:t>
      </w:r>
      <w:r>
        <w:rPr>
          <w:rFonts w:hint="eastAsia"/>
          <w:color w:val="auto"/>
          <w:sz w:val="24"/>
          <w:highlight w:val="none"/>
          <w:lang w:val="en-US" w:eastAsia="zh-CN"/>
        </w:rPr>
        <w:t xml:space="preserve">          </w:t>
      </w:r>
      <w:r>
        <w:rPr>
          <w:color w:val="auto"/>
          <w:sz w:val="24"/>
          <w:highlight w:val="none"/>
        </w:rPr>
        <w:t>报价单位：人民币元</w:t>
      </w:r>
    </w:p>
    <w:p w14:paraId="62A9F5BA">
      <w:pPr>
        <w:tabs>
          <w:tab w:val="left" w:pos="1800"/>
          <w:tab w:val="left" w:pos="5580"/>
        </w:tabs>
        <w:jc w:val="left"/>
        <w:outlineLvl w:val="9"/>
        <w:rPr>
          <w:rFonts w:hint="eastAsia"/>
          <w:color w:val="auto"/>
          <w:sz w:val="24"/>
          <w:highlight w:val="none"/>
        </w:rPr>
      </w:pPr>
    </w:p>
    <w:tbl>
      <w:tblPr>
        <w:tblStyle w:val="46"/>
        <w:tblW w:w="86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69"/>
        <w:gridCol w:w="1423"/>
        <w:gridCol w:w="2533"/>
        <w:gridCol w:w="1042"/>
        <w:gridCol w:w="992"/>
        <w:gridCol w:w="919"/>
        <w:gridCol w:w="1072"/>
      </w:tblGrid>
      <w:tr w14:paraId="01DC54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85" w:hRule="atLeast"/>
          <w:jc w:val="center"/>
        </w:trPr>
        <w:tc>
          <w:tcPr>
            <w:tcW w:w="669" w:type="dxa"/>
            <w:vMerge w:val="restart"/>
            <w:noWrap w:val="0"/>
            <w:vAlign w:val="center"/>
          </w:tcPr>
          <w:p w14:paraId="195AB6BF">
            <w:pPr>
              <w:widowControl/>
              <w:spacing w:line="360" w:lineRule="auto"/>
              <w:jc w:val="center"/>
              <w:rPr>
                <w:rFonts w:ascii="宋体" w:hAnsi="宋体" w:cs="Arial"/>
                <w:color w:val="auto"/>
                <w:sz w:val="24"/>
                <w:highlight w:val="none"/>
              </w:rPr>
            </w:pPr>
            <w:r>
              <w:rPr>
                <w:rFonts w:hint="eastAsia" w:ascii="宋体" w:hAnsi="宋体" w:cs="Arial"/>
                <w:color w:val="auto"/>
                <w:sz w:val="24"/>
                <w:highlight w:val="none"/>
              </w:rPr>
              <w:t>序号</w:t>
            </w:r>
          </w:p>
        </w:tc>
        <w:tc>
          <w:tcPr>
            <w:tcW w:w="1423" w:type="dxa"/>
            <w:vMerge w:val="restart"/>
            <w:noWrap w:val="0"/>
            <w:vAlign w:val="center"/>
          </w:tcPr>
          <w:p w14:paraId="0AD103D9">
            <w:pPr>
              <w:widowControl/>
              <w:spacing w:line="360" w:lineRule="auto"/>
              <w:jc w:val="center"/>
              <w:rPr>
                <w:rFonts w:ascii="宋体" w:hAnsi="宋体" w:cs="Arial"/>
                <w:color w:val="auto"/>
                <w:sz w:val="24"/>
                <w:highlight w:val="none"/>
              </w:rPr>
            </w:pPr>
            <w:r>
              <w:rPr>
                <w:rFonts w:hint="eastAsia" w:ascii="宋体" w:hAnsi="宋体" w:cs="Arial"/>
                <w:color w:val="auto"/>
                <w:sz w:val="24"/>
                <w:highlight w:val="none"/>
              </w:rPr>
              <w:t>分项名称</w:t>
            </w:r>
          </w:p>
        </w:tc>
        <w:tc>
          <w:tcPr>
            <w:tcW w:w="2533" w:type="dxa"/>
            <w:vMerge w:val="restart"/>
            <w:noWrap w:val="0"/>
            <w:vAlign w:val="center"/>
          </w:tcPr>
          <w:p w14:paraId="69EF2126">
            <w:pPr>
              <w:widowControl/>
              <w:spacing w:line="360" w:lineRule="auto"/>
              <w:jc w:val="center"/>
              <w:rPr>
                <w:rFonts w:ascii="宋体" w:hAnsi="宋体" w:cs="Arial"/>
                <w:color w:val="auto"/>
                <w:sz w:val="24"/>
                <w:highlight w:val="none"/>
              </w:rPr>
            </w:pPr>
            <w:r>
              <w:rPr>
                <w:rFonts w:hint="eastAsia" w:ascii="宋体" w:hAnsi="宋体" w:cs="Arial"/>
                <w:color w:val="auto"/>
                <w:sz w:val="24"/>
                <w:highlight w:val="none"/>
              </w:rPr>
              <w:t>服务内容</w:t>
            </w:r>
          </w:p>
        </w:tc>
        <w:tc>
          <w:tcPr>
            <w:tcW w:w="1042" w:type="dxa"/>
            <w:vMerge w:val="restart"/>
            <w:noWrap w:val="0"/>
            <w:vAlign w:val="center"/>
          </w:tcPr>
          <w:p w14:paraId="37EA2D0E">
            <w:pPr>
              <w:widowControl/>
              <w:spacing w:line="360" w:lineRule="auto"/>
              <w:jc w:val="center"/>
              <w:rPr>
                <w:rFonts w:ascii="宋体" w:hAnsi="宋体" w:cs="Arial"/>
                <w:color w:val="auto"/>
                <w:sz w:val="24"/>
                <w:highlight w:val="none"/>
              </w:rPr>
            </w:pPr>
            <w:r>
              <w:rPr>
                <w:rFonts w:hint="eastAsia" w:ascii="宋体" w:hAnsi="宋体" w:cs="Arial"/>
                <w:color w:val="auto"/>
                <w:sz w:val="24"/>
                <w:highlight w:val="none"/>
              </w:rPr>
              <w:t>数量</w:t>
            </w:r>
          </w:p>
        </w:tc>
        <w:tc>
          <w:tcPr>
            <w:tcW w:w="992" w:type="dxa"/>
            <w:vMerge w:val="restart"/>
            <w:noWrap w:val="0"/>
            <w:vAlign w:val="center"/>
          </w:tcPr>
          <w:p w14:paraId="6F6BE1CE">
            <w:pPr>
              <w:widowControl/>
              <w:spacing w:line="360" w:lineRule="auto"/>
              <w:jc w:val="center"/>
              <w:rPr>
                <w:rFonts w:ascii="宋体" w:hAnsi="宋体" w:cs="Arial"/>
                <w:color w:val="auto"/>
                <w:sz w:val="24"/>
                <w:highlight w:val="none"/>
              </w:rPr>
            </w:pPr>
            <w:r>
              <w:rPr>
                <w:rFonts w:hint="eastAsia" w:ascii="宋体" w:hAnsi="宋体" w:cs="Arial"/>
                <w:color w:val="auto"/>
                <w:sz w:val="24"/>
                <w:highlight w:val="none"/>
              </w:rPr>
              <w:t>单位</w:t>
            </w:r>
          </w:p>
        </w:tc>
        <w:tc>
          <w:tcPr>
            <w:tcW w:w="1991" w:type="dxa"/>
            <w:gridSpan w:val="2"/>
            <w:noWrap w:val="0"/>
            <w:vAlign w:val="center"/>
          </w:tcPr>
          <w:p w14:paraId="6CE08715">
            <w:pPr>
              <w:widowControl/>
              <w:spacing w:line="360" w:lineRule="auto"/>
              <w:jc w:val="center"/>
              <w:rPr>
                <w:rFonts w:ascii="宋体" w:hAnsi="宋体" w:cs="Arial"/>
                <w:color w:val="auto"/>
                <w:sz w:val="24"/>
                <w:highlight w:val="none"/>
              </w:rPr>
            </w:pPr>
            <w:r>
              <w:rPr>
                <w:rFonts w:hint="eastAsia" w:ascii="宋体" w:hAnsi="宋体" w:cs="Arial"/>
                <w:color w:val="auto"/>
                <w:sz w:val="24"/>
                <w:highlight w:val="none"/>
                <w:lang w:val="en-US" w:eastAsia="zh-CN"/>
              </w:rPr>
              <w:t>投标</w:t>
            </w:r>
            <w:r>
              <w:rPr>
                <w:rFonts w:hint="eastAsia" w:ascii="宋体" w:hAnsi="宋体" w:cs="Arial"/>
                <w:color w:val="auto"/>
                <w:sz w:val="24"/>
                <w:highlight w:val="none"/>
              </w:rPr>
              <w:t>价格</w:t>
            </w:r>
          </w:p>
        </w:tc>
      </w:tr>
      <w:tr w14:paraId="205EFE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85" w:hRule="atLeast"/>
          <w:jc w:val="center"/>
        </w:trPr>
        <w:tc>
          <w:tcPr>
            <w:tcW w:w="669" w:type="dxa"/>
            <w:vMerge w:val="continue"/>
            <w:noWrap w:val="0"/>
            <w:vAlign w:val="center"/>
          </w:tcPr>
          <w:p w14:paraId="47772FF8">
            <w:pPr>
              <w:widowControl/>
              <w:jc w:val="left"/>
              <w:rPr>
                <w:rFonts w:ascii="宋体" w:hAnsi="宋体" w:cs="Arial"/>
                <w:color w:val="auto"/>
                <w:sz w:val="24"/>
                <w:highlight w:val="none"/>
              </w:rPr>
            </w:pPr>
          </w:p>
        </w:tc>
        <w:tc>
          <w:tcPr>
            <w:tcW w:w="1423" w:type="dxa"/>
            <w:vMerge w:val="continue"/>
            <w:noWrap w:val="0"/>
            <w:vAlign w:val="center"/>
          </w:tcPr>
          <w:p w14:paraId="2A3279E2">
            <w:pPr>
              <w:widowControl/>
              <w:jc w:val="left"/>
              <w:rPr>
                <w:rFonts w:ascii="宋体" w:hAnsi="宋体" w:cs="Arial"/>
                <w:color w:val="auto"/>
                <w:sz w:val="24"/>
                <w:highlight w:val="none"/>
              </w:rPr>
            </w:pPr>
          </w:p>
        </w:tc>
        <w:tc>
          <w:tcPr>
            <w:tcW w:w="2533" w:type="dxa"/>
            <w:vMerge w:val="continue"/>
            <w:noWrap w:val="0"/>
            <w:vAlign w:val="center"/>
          </w:tcPr>
          <w:p w14:paraId="6585EFB0">
            <w:pPr>
              <w:widowControl/>
              <w:jc w:val="left"/>
              <w:rPr>
                <w:rFonts w:ascii="宋体" w:hAnsi="宋体" w:cs="Arial"/>
                <w:color w:val="auto"/>
                <w:sz w:val="24"/>
                <w:highlight w:val="none"/>
              </w:rPr>
            </w:pPr>
          </w:p>
        </w:tc>
        <w:tc>
          <w:tcPr>
            <w:tcW w:w="1042" w:type="dxa"/>
            <w:vMerge w:val="continue"/>
            <w:noWrap w:val="0"/>
            <w:vAlign w:val="center"/>
          </w:tcPr>
          <w:p w14:paraId="74254AAA">
            <w:pPr>
              <w:widowControl/>
              <w:jc w:val="left"/>
              <w:rPr>
                <w:rFonts w:ascii="宋体" w:hAnsi="宋体" w:cs="Arial"/>
                <w:color w:val="auto"/>
                <w:sz w:val="24"/>
                <w:highlight w:val="none"/>
              </w:rPr>
            </w:pPr>
          </w:p>
        </w:tc>
        <w:tc>
          <w:tcPr>
            <w:tcW w:w="992" w:type="dxa"/>
            <w:vMerge w:val="continue"/>
            <w:noWrap w:val="0"/>
            <w:vAlign w:val="center"/>
          </w:tcPr>
          <w:p w14:paraId="16BDCBAA">
            <w:pPr>
              <w:widowControl/>
              <w:jc w:val="left"/>
              <w:rPr>
                <w:rFonts w:ascii="宋体" w:hAnsi="宋体" w:cs="Arial"/>
                <w:color w:val="auto"/>
                <w:sz w:val="24"/>
                <w:highlight w:val="none"/>
              </w:rPr>
            </w:pPr>
          </w:p>
        </w:tc>
        <w:tc>
          <w:tcPr>
            <w:tcW w:w="919" w:type="dxa"/>
            <w:noWrap w:val="0"/>
            <w:vAlign w:val="center"/>
          </w:tcPr>
          <w:p w14:paraId="62F45806">
            <w:pPr>
              <w:widowControl/>
              <w:spacing w:line="360" w:lineRule="auto"/>
              <w:jc w:val="center"/>
              <w:rPr>
                <w:rFonts w:ascii="宋体" w:hAnsi="宋体" w:cs="Arial"/>
                <w:color w:val="auto"/>
                <w:sz w:val="24"/>
                <w:highlight w:val="none"/>
              </w:rPr>
            </w:pPr>
            <w:r>
              <w:rPr>
                <w:rFonts w:hint="eastAsia" w:ascii="宋体" w:hAnsi="宋体" w:cs="Arial"/>
                <w:color w:val="auto"/>
                <w:sz w:val="24"/>
                <w:highlight w:val="none"/>
              </w:rPr>
              <w:t>单价</w:t>
            </w:r>
          </w:p>
        </w:tc>
        <w:tc>
          <w:tcPr>
            <w:tcW w:w="1072" w:type="dxa"/>
            <w:noWrap w:val="0"/>
            <w:vAlign w:val="center"/>
          </w:tcPr>
          <w:p w14:paraId="197700FA">
            <w:pPr>
              <w:widowControl/>
              <w:spacing w:line="360" w:lineRule="auto"/>
              <w:jc w:val="center"/>
              <w:rPr>
                <w:rFonts w:ascii="宋体" w:hAnsi="宋体" w:cs="Arial"/>
                <w:color w:val="auto"/>
                <w:sz w:val="24"/>
                <w:highlight w:val="none"/>
              </w:rPr>
            </w:pPr>
            <w:r>
              <w:rPr>
                <w:rFonts w:hint="eastAsia" w:ascii="宋体" w:hAnsi="宋体" w:cs="Arial"/>
                <w:color w:val="auto"/>
                <w:sz w:val="24"/>
                <w:highlight w:val="none"/>
              </w:rPr>
              <w:t>合价</w:t>
            </w:r>
          </w:p>
        </w:tc>
      </w:tr>
      <w:tr w14:paraId="68177A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noWrap w:val="0"/>
            <w:vAlign w:val="center"/>
          </w:tcPr>
          <w:p w14:paraId="243A1616">
            <w:pPr>
              <w:widowControl/>
              <w:spacing w:line="360" w:lineRule="auto"/>
              <w:jc w:val="center"/>
              <w:rPr>
                <w:rFonts w:ascii="宋体" w:hAnsi="宋体" w:cs="Arial"/>
                <w:color w:val="auto"/>
                <w:sz w:val="24"/>
                <w:highlight w:val="none"/>
              </w:rPr>
            </w:pPr>
          </w:p>
        </w:tc>
        <w:tc>
          <w:tcPr>
            <w:tcW w:w="1423" w:type="dxa"/>
            <w:noWrap w:val="0"/>
            <w:vAlign w:val="center"/>
          </w:tcPr>
          <w:p w14:paraId="320777AA">
            <w:pPr>
              <w:widowControl/>
              <w:spacing w:line="360" w:lineRule="auto"/>
              <w:jc w:val="center"/>
              <w:rPr>
                <w:rFonts w:hint="eastAsia" w:ascii="宋体" w:hAnsi="宋体" w:eastAsia="宋体" w:cs="Arial"/>
                <w:color w:val="auto"/>
                <w:sz w:val="24"/>
                <w:highlight w:val="none"/>
                <w:lang w:eastAsia="zh-CN"/>
              </w:rPr>
            </w:pPr>
          </w:p>
        </w:tc>
        <w:tc>
          <w:tcPr>
            <w:tcW w:w="2533" w:type="dxa"/>
            <w:noWrap w:val="0"/>
            <w:vAlign w:val="center"/>
          </w:tcPr>
          <w:p w14:paraId="3E7366B0">
            <w:pPr>
              <w:widowControl/>
              <w:spacing w:line="360" w:lineRule="auto"/>
              <w:jc w:val="center"/>
              <w:rPr>
                <w:rFonts w:hint="eastAsia" w:ascii="宋体" w:hAnsi="宋体" w:eastAsia="宋体" w:cs="Arial"/>
                <w:color w:val="auto"/>
                <w:sz w:val="24"/>
                <w:highlight w:val="none"/>
              </w:rPr>
            </w:pPr>
          </w:p>
        </w:tc>
        <w:tc>
          <w:tcPr>
            <w:tcW w:w="1042" w:type="dxa"/>
            <w:noWrap w:val="0"/>
            <w:vAlign w:val="center"/>
          </w:tcPr>
          <w:p w14:paraId="0AEED1D9">
            <w:pPr>
              <w:widowControl/>
              <w:spacing w:line="360" w:lineRule="auto"/>
              <w:jc w:val="center"/>
              <w:rPr>
                <w:rFonts w:ascii="宋体" w:hAnsi="宋体" w:eastAsia="宋体" w:cs="Arial"/>
                <w:color w:val="auto"/>
                <w:sz w:val="24"/>
                <w:highlight w:val="none"/>
                <w:lang w:val="en-US" w:eastAsia="zh-CN"/>
              </w:rPr>
            </w:pPr>
          </w:p>
        </w:tc>
        <w:tc>
          <w:tcPr>
            <w:tcW w:w="992" w:type="dxa"/>
            <w:noWrap w:val="0"/>
            <w:vAlign w:val="center"/>
          </w:tcPr>
          <w:p w14:paraId="6718A86A">
            <w:pPr>
              <w:widowControl/>
              <w:spacing w:line="360" w:lineRule="auto"/>
              <w:jc w:val="center"/>
              <w:rPr>
                <w:rFonts w:hint="eastAsia" w:ascii="宋体" w:hAnsi="宋体" w:eastAsia="宋体" w:cs="Arial"/>
                <w:color w:val="auto"/>
                <w:sz w:val="24"/>
                <w:highlight w:val="none"/>
                <w:lang w:val="en-US" w:eastAsia="zh-CN"/>
              </w:rPr>
            </w:pPr>
          </w:p>
        </w:tc>
        <w:tc>
          <w:tcPr>
            <w:tcW w:w="919" w:type="dxa"/>
            <w:noWrap w:val="0"/>
            <w:vAlign w:val="center"/>
          </w:tcPr>
          <w:p w14:paraId="5CF598CC">
            <w:pPr>
              <w:widowControl/>
              <w:spacing w:line="360" w:lineRule="auto"/>
              <w:jc w:val="center"/>
              <w:rPr>
                <w:rFonts w:ascii="宋体" w:hAnsi="宋体" w:cs="Arial"/>
                <w:color w:val="auto"/>
                <w:sz w:val="24"/>
                <w:highlight w:val="none"/>
              </w:rPr>
            </w:pPr>
          </w:p>
        </w:tc>
        <w:tc>
          <w:tcPr>
            <w:tcW w:w="1072" w:type="dxa"/>
            <w:noWrap w:val="0"/>
            <w:vAlign w:val="center"/>
          </w:tcPr>
          <w:p w14:paraId="4C340B66">
            <w:pPr>
              <w:widowControl/>
              <w:spacing w:line="360" w:lineRule="auto"/>
              <w:jc w:val="center"/>
              <w:rPr>
                <w:rFonts w:ascii="宋体" w:hAnsi="宋体" w:cs="Arial"/>
                <w:color w:val="auto"/>
                <w:sz w:val="24"/>
                <w:highlight w:val="none"/>
              </w:rPr>
            </w:pPr>
          </w:p>
        </w:tc>
      </w:tr>
      <w:tr w14:paraId="207342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noWrap w:val="0"/>
            <w:vAlign w:val="center"/>
          </w:tcPr>
          <w:p w14:paraId="03527352">
            <w:pPr>
              <w:widowControl/>
              <w:spacing w:line="360" w:lineRule="auto"/>
              <w:jc w:val="center"/>
              <w:rPr>
                <w:rFonts w:ascii="宋体" w:hAnsi="宋体" w:cs="Arial"/>
                <w:color w:val="auto"/>
                <w:sz w:val="24"/>
                <w:highlight w:val="none"/>
              </w:rPr>
            </w:pPr>
          </w:p>
        </w:tc>
        <w:tc>
          <w:tcPr>
            <w:tcW w:w="1423" w:type="dxa"/>
            <w:noWrap w:val="0"/>
            <w:vAlign w:val="center"/>
          </w:tcPr>
          <w:p w14:paraId="494B7408">
            <w:pPr>
              <w:widowControl/>
              <w:spacing w:line="360" w:lineRule="auto"/>
              <w:jc w:val="center"/>
              <w:rPr>
                <w:rFonts w:hint="eastAsia" w:ascii="宋体" w:hAnsi="宋体" w:eastAsia="宋体" w:cs="Arial"/>
                <w:color w:val="auto"/>
                <w:sz w:val="24"/>
                <w:highlight w:val="none"/>
                <w:lang w:eastAsia="zh-CN"/>
              </w:rPr>
            </w:pPr>
          </w:p>
        </w:tc>
        <w:tc>
          <w:tcPr>
            <w:tcW w:w="2533" w:type="dxa"/>
            <w:noWrap w:val="0"/>
            <w:vAlign w:val="center"/>
          </w:tcPr>
          <w:p w14:paraId="0497301A">
            <w:pPr>
              <w:widowControl/>
              <w:spacing w:line="360" w:lineRule="auto"/>
              <w:jc w:val="center"/>
              <w:rPr>
                <w:rFonts w:hint="eastAsia" w:ascii="宋体" w:hAnsi="宋体" w:eastAsia="宋体" w:cs="Arial"/>
                <w:color w:val="auto"/>
                <w:sz w:val="24"/>
                <w:highlight w:val="none"/>
              </w:rPr>
            </w:pPr>
          </w:p>
        </w:tc>
        <w:tc>
          <w:tcPr>
            <w:tcW w:w="1042" w:type="dxa"/>
            <w:noWrap w:val="0"/>
            <w:vAlign w:val="center"/>
          </w:tcPr>
          <w:p w14:paraId="4103E4C3">
            <w:pPr>
              <w:widowControl/>
              <w:spacing w:line="360" w:lineRule="auto"/>
              <w:jc w:val="center"/>
              <w:rPr>
                <w:rFonts w:ascii="宋体" w:hAnsi="宋体" w:eastAsia="宋体" w:cs="Arial"/>
                <w:color w:val="auto"/>
                <w:sz w:val="24"/>
                <w:highlight w:val="none"/>
                <w:lang w:val="en-US" w:eastAsia="zh-CN"/>
              </w:rPr>
            </w:pPr>
          </w:p>
        </w:tc>
        <w:tc>
          <w:tcPr>
            <w:tcW w:w="992" w:type="dxa"/>
            <w:noWrap w:val="0"/>
            <w:vAlign w:val="center"/>
          </w:tcPr>
          <w:p w14:paraId="34FDD51B">
            <w:pPr>
              <w:widowControl/>
              <w:spacing w:line="360" w:lineRule="auto"/>
              <w:jc w:val="center"/>
              <w:rPr>
                <w:rFonts w:hint="eastAsia" w:ascii="宋体" w:hAnsi="宋体" w:eastAsia="宋体" w:cs="Arial"/>
                <w:color w:val="auto"/>
                <w:sz w:val="24"/>
                <w:highlight w:val="none"/>
                <w:lang w:val="en-US" w:eastAsia="zh-CN"/>
              </w:rPr>
            </w:pPr>
          </w:p>
        </w:tc>
        <w:tc>
          <w:tcPr>
            <w:tcW w:w="919" w:type="dxa"/>
            <w:noWrap w:val="0"/>
            <w:vAlign w:val="center"/>
          </w:tcPr>
          <w:p w14:paraId="08FE0C2D">
            <w:pPr>
              <w:widowControl/>
              <w:spacing w:line="360" w:lineRule="auto"/>
              <w:jc w:val="center"/>
              <w:rPr>
                <w:rFonts w:ascii="宋体" w:hAnsi="宋体" w:cs="Arial"/>
                <w:color w:val="auto"/>
                <w:sz w:val="24"/>
                <w:highlight w:val="none"/>
              </w:rPr>
            </w:pPr>
          </w:p>
        </w:tc>
        <w:tc>
          <w:tcPr>
            <w:tcW w:w="1072" w:type="dxa"/>
            <w:noWrap w:val="0"/>
            <w:vAlign w:val="center"/>
          </w:tcPr>
          <w:p w14:paraId="70F157D2">
            <w:pPr>
              <w:widowControl/>
              <w:spacing w:line="360" w:lineRule="auto"/>
              <w:jc w:val="center"/>
              <w:rPr>
                <w:rFonts w:ascii="宋体" w:hAnsi="宋体" w:cs="Arial"/>
                <w:color w:val="auto"/>
                <w:sz w:val="24"/>
                <w:highlight w:val="none"/>
              </w:rPr>
            </w:pPr>
          </w:p>
        </w:tc>
      </w:tr>
      <w:tr w14:paraId="069695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noWrap w:val="0"/>
            <w:vAlign w:val="center"/>
          </w:tcPr>
          <w:p w14:paraId="409FB17A">
            <w:pPr>
              <w:widowControl/>
              <w:spacing w:line="360" w:lineRule="auto"/>
              <w:jc w:val="center"/>
              <w:rPr>
                <w:rFonts w:ascii="宋体" w:hAnsi="宋体" w:cs="Arial"/>
                <w:color w:val="auto"/>
                <w:sz w:val="24"/>
                <w:highlight w:val="none"/>
              </w:rPr>
            </w:pPr>
          </w:p>
        </w:tc>
        <w:tc>
          <w:tcPr>
            <w:tcW w:w="1423" w:type="dxa"/>
            <w:noWrap w:val="0"/>
            <w:vAlign w:val="center"/>
          </w:tcPr>
          <w:p w14:paraId="6F1ADE5E">
            <w:pPr>
              <w:widowControl/>
              <w:spacing w:line="360" w:lineRule="auto"/>
              <w:jc w:val="center"/>
              <w:rPr>
                <w:rFonts w:hint="eastAsia" w:ascii="宋体" w:hAnsi="宋体" w:eastAsia="宋体" w:cs="Arial"/>
                <w:color w:val="auto"/>
                <w:sz w:val="24"/>
                <w:highlight w:val="none"/>
                <w:lang w:eastAsia="zh-CN"/>
              </w:rPr>
            </w:pPr>
          </w:p>
        </w:tc>
        <w:tc>
          <w:tcPr>
            <w:tcW w:w="2533" w:type="dxa"/>
            <w:noWrap w:val="0"/>
            <w:vAlign w:val="center"/>
          </w:tcPr>
          <w:p w14:paraId="657EE0EA">
            <w:pPr>
              <w:widowControl/>
              <w:spacing w:line="360" w:lineRule="auto"/>
              <w:jc w:val="center"/>
              <w:rPr>
                <w:rFonts w:hint="eastAsia" w:ascii="宋体" w:hAnsi="宋体" w:eastAsia="宋体" w:cs="Arial"/>
                <w:color w:val="auto"/>
                <w:sz w:val="24"/>
                <w:highlight w:val="none"/>
              </w:rPr>
            </w:pPr>
          </w:p>
        </w:tc>
        <w:tc>
          <w:tcPr>
            <w:tcW w:w="1042" w:type="dxa"/>
            <w:noWrap w:val="0"/>
            <w:vAlign w:val="center"/>
          </w:tcPr>
          <w:p w14:paraId="25FF7C2F">
            <w:pPr>
              <w:widowControl/>
              <w:spacing w:line="360" w:lineRule="auto"/>
              <w:jc w:val="center"/>
              <w:rPr>
                <w:rFonts w:ascii="宋体" w:hAnsi="宋体" w:eastAsia="宋体" w:cs="Arial"/>
                <w:color w:val="auto"/>
                <w:sz w:val="24"/>
                <w:highlight w:val="none"/>
                <w:lang w:val="en-US" w:eastAsia="zh-CN"/>
              </w:rPr>
            </w:pPr>
          </w:p>
        </w:tc>
        <w:tc>
          <w:tcPr>
            <w:tcW w:w="992" w:type="dxa"/>
            <w:noWrap w:val="0"/>
            <w:vAlign w:val="center"/>
          </w:tcPr>
          <w:p w14:paraId="2CAAEAE2">
            <w:pPr>
              <w:widowControl/>
              <w:spacing w:line="360" w:lineRule="auto"/>
              <w:jc w:val="center"/>
              <w:rPr>
                <w:rFonts w:hint="eastAsia" w:ascii="宋体" w:hAnsi="宋体" w:eastAsia="宋体" w:cs="Arial"/>
                <w:color w:val="auto"/>
                <w:sz w:val="24"/>
                <w:highlight w:val="none"/>
                <w:lang w:val="en-US" w:eastAsia="zh-CN"/>
              </w:rPr>
            </w:pPr>
          </w:p>
        </w:tc>
        <w:tc>
          <w:tcPr>
            <w:tcW w:w="919" w:type="dxa"/>
            <w:noWrap w:val="0"/>
            <w:vAlign w:val="center"/>
          </w:tcPr>
          <w:p w14:paraId="3B51D401">
            <w:pPr>
              <w:widowControl/>
              <w:spacing w:line="360" w:lineRule="auto"/>
              <w:jc w:val="center"/>
              <w:rPr>
                <w:rFonts w:ascii="宋体" w:hAnsi="宋体" w:cs="Arial"/>
                <w:color w:val="auto"/>
                <w:sz w:val="24"/>
                <w:highlight w:val="none"/>
              </w:rPr>
            </w:pPr>
          </w:p>
        </w:tc>
        <w:tc>
          <w:tcPr>
            <w:tcW w:w="1072" w:type="dxa"/>
            <w:noWrap w:val="0"/>
            <w:vAlign w:val="center"/>
          </w:tcPr>
          <w:p w14:paraId="74C0BA9E">
            <w:pPr>
              <w:widowControl/>
              <w:spacing w:line="360" w:lineRule="auto"/>
              <w:jc w:val="center"/>
              <w:rPr>
                <w:rFonts w:ascii="宋体" w:hAnsi="宋体" w:cs="Arial"/>
                <w:color w:val="auto"/>
                <w:sz w:val="24"/>
                <w:highlight w:val="none"/>
              </w:rPr>
            </w:pPr>
          </w:p>
        </w:tc>
      </w:tr>
      <w:tr w14:paraId="2E4CAE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4625" w:type="dxa"/>
            <w:gridSpan w:val="3"/>
            <w:noWrap w:val="0"/>
            <w:vAlign w:val="center"/>
          </w:tcPr>
          <w:p w14:paraId="5846C187">
            <w:pPr>
              <w:widowControl/>
              <w:spacing w:line="360" w:lineRule="auto"/>
              <w:jc w:val="center"/>
              <w:rPr>
                <w:rFonts w:hint="eastAsia" w:ascii="宋体" w:hAnsi="宋体" w:eastAsia="宋体" w:cs="Arial"/>
                <w:color w:val="auto"/>
                <w:sz w:val="24"/>
                <w:highlight w:val="none"/>
                <w:lang w:eastAsia="zh-CN"/>
              </w:rPr>
            </w:pPr>
            <w:r>
              <w:rPr>
                <w:rFonts w:hint="eastAsia" w:ascii="宋体" w:hAnsi="宋体" w:cs="Arial"/>
                <w:color w:val="auto"/>
                <w:sz w:val="24"/>
                <w:highlight w:val="none"/>
              </w:rPr>
              <w:t>总价</w:t>
            </w:r>
            <w:r>
              <w:rPr>
                <w:rFonts w:hint="eastAsia" w:ascii="宋体" w:hAnsi="宋体" w:cs="Arial"/>
                <w:color w:val="auto"/>
                <w:sz w:val="24"/>
                <w:highlight w:val="none"/>
                <w:lang w:eastAsia="zh-CN"/>
              </w:rPr>
              <w:t>（</w:t>
            </w:r>
            <w:r>
              <w:rPr>
                <w:rFonts w:hint="eastAsia" w:ascii="宋体" w:hAnsi="宋体" w:cs="Arial"/>
                <w:color w:val="auto"/>
                <w:sz w:val="24"/>
                <w:highlight w:val="none"/>
                <w:lang w:val="en-US" w:eastAsia="zh-CN"/>
              </w:rPr>
              <w:t>元/年</w:t>
            </w:r>
            <w:r>
              <w:rPr>
                <w:rFonts w:hint="eastAsia" w:ascii="宋体" w:hAnsi="宋体" w:cs="Arial"/>
                <w:color w:val="auto"/>
                <w:sz w:val="24"/>
                <w:highlight w:val="none"/>
                <w:lang w:eastAsia="zh-CN"/>
              </w:rPr>
              <w:t>）</w:t>
            </w:r>
          </w:p>
        </w:tc>
        <w:tc>
          <w:tcPr>
            <w:tcW w:w="4025" w:type="dxa"/>
            <w:gridSpan w:val="4"/>
            <w:noWrap w:val="0"/>
            <w:vAlign w:val="center"/>
          </w:tcPr>
          <w:p w14:paraId="4DFB0A5C">
            <w:pPr>
              <w:widowControl/>
              <w:spacing w:line="360" w:lineRule="auto"/>
              <w:jc w:val="center"/>
              <w:rPr>
                <w:rFonts w:ascii="宋体" w:hAnsi="宋体" w:cs="Arial"/>
                <w:color w:val="auto"/>
                <w:sz w:val="24"/>
                <w:highlight w:val="none"/>
              </w:rPr>
            </w:pPr>
          </w:p>
        </w:tc>
      </w:tr>
    </w:tbl>
    <w:p w14:paraId="6F5B9F10">
      <w:pPr>
        <w:keepNext w:val="0"/>
        <w:keepLines w:val="0"/>
        <w:pageBreakBefore w:val="0"/>
        <w:widowControl w:val="0"/>
        <w:spacing w:line="400" w:lineRule="exact"/>
        <w:jc w:val="left"/>
        <w:outlineLvl w:val="9"/>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注：</w:t>
      </w:r>
      <w:r>
        <w:rPr>
          <w:rFonts w:hint="eastAsia" w:ascii="宋体" w:hAnsi="宋体" w:eastAsia="宋体" w:cs="Times New Roman"/>
          <w:color w:val="auto"/>
          <w:sz w:val="24"/>
          <w:szCs w:val="24"/>
          <w:highlight w:val="none"/>
          <w:lang w:val="en-US" w:eastAsia="zh-CN"/>
        </w:rPr>
        <w:t>1</w:t>
      </w:r>
      <w:r>
        <w:rPr>
          <w:rFonts w:hint="eastAsia" w:ascii="宋体" w:hAnsi="宋体" w:eastAsia="宋体" w:cs="Times New Roman"/>
          <w:color w:val="auto"/>
          <w:sz w:val="24"/>
          <w:szCs w:val="24"/>
          <w:highlight w:val="none"/>
        </w:rPr>
        <w:t>.如果不提供分项报价将视为没有实质性响应文件</w:t>
      </w:r>
    </w:p>
    <w:p w14:paraId="32DD894B">
      <w:pPr>
        <w:keepNext w:val="0"/>
        <w:keepLines w:val="0"/>
        <w:pageBreakBefore w:val="0"/>
        <w:widowControl w:val="0"/>
        <w:spacing w:line="400" w:lineRule="exact"/>
        <w:ind w:firstLine="480"/>
        <w:jc w:val="left"/>
        <w:outlineLvl w:val="9"/>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2</w:t>
      </w:r>
      <w:r>
        <w:rPr>
          <w:rFonts w:hint="eastAsia" w:ascii="宋体" w:hAnsi="宋体" w:eastAsia="宋体" w:cs="Times New Roman"/>
          <w:color w:val="auto"/>
          <w:sz w:val="24"/>
          <w:szCs w:val="24"/>
          <w:highlight w:val="none"/>
        </w:rPr>
        <w:t>.本表行数可以按照项目分项情况增加。</w:t>
      </w:r>
    </w:p>
    <w:p w14:paraId="3D9F1C39">
      <w:pPr>
        <w:keepNext w:val="0"/>
        <w:keepLines w:val="0"/>
        <w:pageBreakBefore w:val="0"/>
        <w:widowControl w:val="0"/>
        <w:spacing w:line="400" w:lineRule="exact"/>
        <w:ind w:firstLine="480"/>
        <w:jc w:val="left"/>
        <w:outlineLvl w:val="9"/>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3</w:t>
      </w:r>
      <w:r>
        <w:rPr>
          <w:rFonts w:hint="eastAsia" w:ascii="宋体" w:hAnsi="宋体" w:eastAsia="宋体" w:cs="Times New Roman"/>
          <w:color w:val="auto"/>
          <w:sz w:val="24"/>
          <w:szCs w:val="24"/>
          <w:highlight w:val="none"/>
        </w:rPr>
        <w:t>.上述各项的服务内容如表格中填写不下的，可以逐项另页描述。</w:t>
      </w:r>
    </w:p>
    <w:p w14:paraId="113F13CC">
      <w:pPr>
        <w:spacing w:before="25" w:after="25" w:line="360" w:lineRule="auto"/>
        <w:outlineLvl w:val="9"/>
        <w:rPr>
          <w:color w:val="auto"/>
          <w:sz w:val="24"/>
          <w:highlight w:val="none"/>
          <w:lang w:val="zh-CN"/>
        </w:rPr>
      </w:pPr>
    </w:p>
    <w:p w14:paraId="4A65FF9D">
      <w:pPr>
        <w:spacing w:before="25" w:after="25" w:line="360" w:lineRule="auto"/>
        <w:outlineLvl w:val="9"/>
        <w:rPr>
          <w:color w:val="auto"/>
          <w:sz w:val="24"/>
          <w:highlight w:val="none"/>
          <w:lang w:val="zh-CN"/>
        </w:rPr>
      </w:pPr>
      <w:r>
        <w:rPr>
          <w:rFonts w:hint="eastAsia"/>
          <w:color w:val="auto"/>
          <w:sz w:val="24"/>
          <w:highlight w:val="none"/>
          <w:lang w:eastAsia="zh-CN"/>
        </w:rPr>
        <w:t>投标人</w:t>
      </w:r>
      <w:r>
        <w:rPr>
          <w:color w:val="auto"/>
          <w:sz w:val="24"/>
          <w:highlight w:val="none"/>
        </w:rPr>
        <w:t>名称（加盖公章）</w:t>
      </w:r>
      <w:r>
        <w:rPr>
          <w:color w:val="auto"/>
          <w:sz w:val="24"/>
          <w:highlight w:val="none"/>
          <w:lang w:val="zh-CN"/>
        </w:rPr>
        <w:t>：____________</w:t>
      </w:r>
    </w:p>
    <w:p w14:paraId="4E098D00">
      <w:pPr>
        <w:spacing w:line="360" w:lineRule="auto"/>
        <w:outlineLvl w:val="9"/>
        <w:rPr>
          <w:rFonts w:hint="eastAsia"/>
          <w:color w:val="auto"/>
          <w:sz w:val="24"/>
          <w:szCs w:val="20"/>
          <w:highlight w:val="none"/>
        </w:rPr>
      </w:pPr>
      <w:r>
        <w:rPr>
          <w:color w:val="auto"/>
          <w:sz w:val="24"/>
          <w:szCs w:val="20"/>
          <w:highlight w:val="none"/>
        </w:rPr>
        <w:t xml:space="preserve">日期：_____年______月______日   </w:t>
      </w:r>
    </w:p>
    <w:p w14:paraId="4711732F">
      <w:pPr>
        <w:spacing w:line="360" w:lineRule="exact"/>
        <w:jc w:val="center"/>
        <w:rPr>
          <w:color w:val="auto"/>
          <w:sz w:val="36"/>
          <w:szCs w:val="36"/>
          <w:highlight w:val="none"/>
        </w:rPr>
      </w:pPr>
      <w:r>
        <w:rPr>
          <w:color w:val="auto"/>
          <w:sz w:val="24"/>
          <w:szCs w:val="20"/>
          <w:highlight w:val="none"/>
        </w:rPr>
        <w:br w:type="page"/>
      </w:r>
    </w:p>
    <w:bookmarkEnd w:id="868"/>
    <w:bookmarkEnd w:id="869"/>
    <w:bookmarkEnd w:id="870"/>
    <w:bookmarkEnd w:id="871"/>
    <w:bookmarkEnd w:id="872"/>
    <w:bookmarkEnd w:id="873"/>
    <w:bookmarkEnd w:id="874"/>
    <w:bookmarkEnd w:id="875"/>
    <w:bookmarkEnd w:id="876"/>
    <w:bookmarkEnd w:id="877"/>
    <w:bookmarkEnd w:id="878"/>
    <w:bookmarkEnd w:id="879"/>
    <w:bookmarkEnd w:id="880"/>
    <w:p w14:paraId="7B61BB0B">
      <w:pPr>
        <w:autoSpaceDE w:val="0"/>
        <w:autoSpaceDN w:val="0"/>
        <w:adjustRightInd w:val="0"/>
        <w:snapToGrid w:val="0"/>
        <w:spacing w:before="25" w:after="25" w:line="360" w:lineRule="auto"/>
        <w:rPr>
          <w:color w:val="auto"/>
          <w:sz w:val="24"/>
          <w:szCs w:val="20"/>
          <w:highlight w:val="none"/>
        </w:rPr>
      </w:pPr>
      <w:bookmarkStart w:id="881" w:name="_Toc150480798"/>
      <w:bookmarkStart w:id="882" w:name="_Toc226965835"/>
      <w:bookmarkStart w:id="883" w:name="_Toc264969252"/>
      <w:bookmarkStart w:id="884" w:name="_Toc195842927"/>
      <w:bookmarkStart w:id="885" w:name="_Toc305158904"/>
      <w:bookmarkStart w:id="886" w:name="_Toc226309806"/>
      <w:bookmarkStart w:id="887" w:name="_Toc305158830"/>
      <w:bookmarkStart w:id="888" w:name="_Toc142311062"/>
      <w:bookmarkStart w:id="889" w:name="_Toc265228400"/>
      <w:bookmarkStart w:id="890" w:name="_Toc226337258"/>
      <w:bookmarkStart w:id="891" w:name="_Toc226965752"/>
      <w:bookmarkStart w:id="892" w:name="_Toc127151562"/>
      <w:bookmarkStart w:id="893" w:name="_Toc150774765"/>
      <w:bookmarkStart w:id="894" w:name="_Toc127151561"/>
      <w:bookmarkStart w:id="895" w:name="_Toc226965834"/>
      <w:bookmarkStart w:id="896" w:name="_Toc305158829"/>
      <w:bookmarkStart w:id="897" w:name="_Toc150774764"/>
      <w:bookmarkStart w:id="898" w:name="_Toc305158903"/>
      <w:bookmarkStart w:id="899" w:name="_Toc264969251"/>
      <w:bookmarkStart w:id="900" w:name="_Toc226337257"/>
      <w:bookmarkStart w:id="901" w:name="_Toc150480797"/>
      <w:bookmarkStart w:id="902" w:name="_Toc265228399"/>
      <w:bookmarkStart w:id="903" w:name="_Toc226309805"/>
      <w:bookmarkStart w:id="904" w:name="_Toc142311061"/>
      <w:bookmarkStart w:id="905" w:name="_Toc226965751"/>
      <w:bookmarkStart w:id="906" w:name="_Toc195842926"/>
      <w:r>
        <w:rPr>
          <w:rFonts w:hint="eastAsia"/>
          <w:color w:val="auto"/>
          <w:sz w:val="24"/>
          <w:szCs w:val="20"/>
          <w:highlight w:val="none"/>
          <w:lang w:val="en-US" w:eastAsia="zh-CN"/>
        </w:rPr>
        <w:t>6</w:t>
      </w:r>
      <w:r>
        <w:rPr>
          <w:color w:val="auto"/>
          <w:sz w:val="24"/>
          <w:szCs w:val="20"/>
          <w:highlight w:val="none"/>
        </w:rPr>
        <w:t xml:space="preserve">  合同条款偏离表</w:t>
      </w:r>
      <w:bookmarkEnd w:id="881"/>
      <w:bookmarkEnd w:id="882"/>
      <w:bookmarkEnd w:id="883"/>
      <w:bookmarkEnd w:id="884"/>
      <w:bookmarkEnd w:id="885"/>
      <w:bookmarkEnd w:id="886"/>
      <w:bookmarkEnd w:id="887"/>
      <w:bookmarkEnd w:id="888"/>
      <w:bookmarkEnd w:id="889"/>
      <w:bookmarkEnd w:id="890"/>
      <w:bookmarkEnd w:id="891"/>
      <w:bookmarkEnd w:id="892"/>
      <w:bookmarkEnd w:id="893"/>
      <w:r>
        <w:rPr>
          <w:rFonts w:hint="eastAsia"/>
          <w:color w:val="auto"/>
          <w:sz w:val="24"/>
          <w:szCs w:val="20"/>
          <w:highlight w:val="none"/>
        </w:rPr>
        <w:t xml:space="preserve"> </w:t>
      </w:r>
    </w:p>
    <w:p w14:paraId="5751C167">
      <w:pPr>
        <w:spacing w:line="360" w:lineRule="auto"/>
        <w:rPr>
          <w:color w:val="auto"/>
          <w:sz w:val="24"/>
          <w:szCs w:val="20"/>
          <w:highlight w:val="none"/>
        </w:rPr>
      </w:pPr>
    </w:p>
    <w:p w14:paraId="0AB1BDBE">
      <w:pPr>
        <w:tabs>
          <w:tab w:val="left" w:pos="2775"/>
          <w:tab w:val="center" w:pos="4153"/>
        </w:tabs>
        <w:autoSpaceDE w:val="0"/>
        <w:autoSpaceDN w:val="0"/>
        <w:adjustRightInd w:val="0"/>
        <w:spacing w:line="360" w:lineRule="auto"/>
        <w:jc w:val="center"/>
        <w:rPr>
          <w:b/>
          <w:color w:val="auto"/>
          <w:sz w:val="36"/>
          <w:szCs w:val="36"/>
          <w:highlight w:val="none"/>
        </w:rPr>
      </w:pPr>
      <w:r>
        <w:rPr>
          <w:rFonts w:hint="eastAsia"/>
          <w:b/>
          <w:color w:val="auto"/>
          <w:sz w:val="36"/>
          <w:szCs w:val="36"/>
          <w:highlight w:val="none"/>
        </w:rPr>
        <w:t>合同条款偏离表</w:t>
      </w:r>
    </w:p>
    <w:p w14:paraId="4CE83F96">
      <w:pPr>
        <w:spacing w:line="360" w:lineRule="auto"/>
        <w:rPr>
          <w:color w:val="auto"/>
          <w:sz w:val="24"/>
          <w:szCs w:val="20"/>
          <w:highlight w:val="none"/>
        </w:rPr>
      </w:pPr>
    </w:p>
    <w:p w14:paraId="142AFCDF">
      <w:pPr>
        <w:tabs>
          <w:tab w:val="left" w:pos="1800"/>
          <w:tab w:val="left" w:pos="5580"/>
        </w:tabs>
        <w:spacing w:line="360" w:lineRule="auto"/>
        <w:ind w:firstLine="360" w:firstLineChars="150"/>
        <w:jc w:val="left"/>
        <w:rPr>
          <w:color w:val="auto"/>
          <w:sz w:val="24"/>
          <w:highlight w:val="none"/>
        </w:rPr>
      </w:pPr>
      <w:r>
        <w:rPr>
          <w:color w:val="auto"/>
          <w:sz w:val="24"/>
          <w:highlight w:val="none"/>
        </w:rPr>
        <w:t>项目编号：_____________________     项目名称：_____________</w:t>
      </w:r>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2"/>
        <w:gridCol w:w="1290"/>
        <w:gridCol w:w="1980"/>
        <w:gridCol w:w="1981"/>
        <w:gridCol w:w="2423"/>
        <w:gridCol w:w="782"/>
      </w:tblGrid>
      <w:tr w14:paraId="1E065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288" w:type="dxa"/>
            <w:gridSpan w:val="6"/>
            <w:vAlign w:val="center"/>
          </w:tcPr>
          <w:p w14:paraId="68A21E98">
            <w:pPr>
              <w:adjustRightInd w:val="0"/>
              <w:snapToGrid w:val="0"/>
              <w:jc w:val="left"/>
              <w:rPr>
                <w:b/>
                <w:color w:val="auto"/>
                <w:sz w:val="24"/>
                <w:highlight w:val="none"/>
              </w:rPr>
            </w:pPr>
            <w:r>
              <w:rPr>
                <w:b/>
                <w:color w:val="auto"/>
                <w:sz w:val="24"/>
                <w:highlight w:val="none"/>
              </w:rPr>
              <w:t>对本</w:t>
            </w:r>
            <w:r>
              <w:rPr>
                <w:rFonts w:hint="eastAsia"/>
                <w:b/>
                <w:color w:val="auto"/>
                <w:sz w:val="24"/>
                <w:highlight w:val="none"/>
              </w:rPr>
              <w:t>项目</w:t>
            </w:r>
            <w:r>
              <w:rPr>
                <w:b/>
                <w:color w:val="auto"/>
                <w:sz w:val="24"/>
                <w:highlight w:val="none"/>
              </w:rPr>
              <w:t>合同条款的偏离情况（请进行勾选）：</w:t>
            </w:r>
          </w:p>
          <w:p w14:paraId="3ECEDBC8">
            <w:pPr>
              <w:adjustRightInd w:val="0"/>
              <w:snapToGrid w:val="0"/>
              <w:jc w:val="left"/>
              <w:rPr>
                <w:b/>
                <w:color w:val="auto"/>
                <w:sz w:val="24"/>
                <w:highlight w:val="none"/>
              </w:rPr>
            </w:pPr>
            <w:r>
              <w:rPr>
                <w:b/>
                <w:color w:val="auto"/>
                <w:sz w:val="24"/>
                <w:highlight w:val="none"/>
              </w:rPr>
              <w:t>□无偏离</w:t>
            </w:r>
            <w:r>
              <w:rPr>
                <w:color w:val="auto"/>
                <w:sz w:val="24"/>
                <w:highlight w:val="none"/>
              </w:rPr>
              <w:t>（</w:t>
            </w:r>
            <w:r>
              <w:rPr>
                <w:color w:val="auto"/>
                <w:sz w:val="24"/>
                <w:szCs w:val="21"/>
                <w:highlight w:val="none"/>
              </w:rPr>
              <w:t>如无偏离，仅勾选无偏离即可</w:t>
            </w:r>
            <w:r>
              <w:rPr>
                <w:color w:val="auto"/>
                <w:sz w:val="24"/>
                <w:highlight w:val="none"/>
              </w:rPr>
              <w:t>）</w:t>
            </w:r>
          </w:p>
          <w:p w14:paraId="20EAAD16">
            <w:pPr>
              <w:adjustRightInd w:val="0"/>
              <w:snapToGrid w:val="0"/>
              <w:jc w:val="left"/>
              <w:rPr>
                <w:color w:val="auto"/>
                <w:sz w:val="24"/>
                <w:highlight w:val="none"/>
              </w:rPr>
            </w:pPr>
            <w:r>
              <w:rPr>
                <w:b/>
                <w:color w:val="auto"/>
                <w:sz w:val="24"/>
                <w:highlight w:val="none"/>
              </w:rPr>
              <w:t>□有偏离</w:t>
            </w:r>
            <w:r>
              <w:rPr>
                <w:color w:val="auto"/>
                <w:sz w:val="24"/>
                <w:highlight w:val="none"/>
              </w:rPr>
              <w:t>（</w:t>
            </w:r>
            <w:r>
              <w:rPr>
                <w:color w:val="auto"/>
                <w:sz w:val="24"/>
                <w:szCs w:val="21"/>
                <w:highlight w:val="none"/>
              </w:rPr>
              <w:t>如有偏离，</w:t>
            </w:r>
            <w:r>
              <w:rPr>
                <w:color w:val="auto"/>
                <w:sz w:val="24"/>
                <w:highlight w:val="none"/>
              </w:rPr>
              <w:t>则</w:t>
            </w:r>
            <w:r>
              <w:rPr>
                <w:rFonts w:hint="eastAsia"/>
                <w:color w:val="auto"/>
                <w:sz w:val="24"/>
                <w:highlight w:val="none"/>
              </w:rPr>
              <w:t>应</w:t>
            </w:r>
            <w:r>
              <w:rPr>
                <w:color w:val="auto"/>
                <w:sz w:val="24"/>
                <w:highlight w:val="none"/>
              </w:rPr>
              <w:t>在本表中对偏离项逐一列明）</w:t>
            </w:r>
          </w:p>
        </w:tc>
      </w:tr>
      <w:tr w14:paraId="539B7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2" w:type="dxa"/>
            <w:vAlign w:val="center"/>
          </w:tcPr>
          <w:p w14:paraId="61E70337">
            <w:pPr>
              <w:adjustRightInd w:val="0"/>
              <w:snapToGrid w:val="0"/>
              <w:jc w:val="center"/>
              <w:rPr>
                <w:color w:val="auto"/>
                <w:sz w:val="24"/>
                <w:highlight w:val="none"/>
              </w:rPr>
            </w:pPr>
            <w:r>
              <w:rPr>
                <w:color w:val="auto"/>
                <w:sz w:val="24"/>
                <w:highlight w:val="none"/>
              </w:rPr>
              <w:t>序号</w:t>
            </w:r>
          </w:p>
        </w:tc>
        <w:tc>
          <w:tcPr>
            <w:tcW w:w="1290" w:type="dxa"/>
            <w:vAlign w:val="center"/>
          </w:tcPr>
          <w:p w14:paraId="2635E7FD">
            <w:pPr>
              <w:adjustRightInd w:val="0"/>
              <w:snapToGrid w:val="0"/>
              <w:jc w:val="center"/>
              <w:rPr>
                <w:color w:val="auto"/>
                <w:sz w:val="24"/>
                <w:highlight w:val="none"/>
              </w:rPr>
            </w:pPr>
            <w:r>
              <w:rPr>
                <w:color w:val="auto"/>
                <w:sz w:val="24"/>
                <w:szCs w:val="21"/>
                <w:highlight w:val="none"/>
              </w:rPr>
              <w:t>招标文件</w:t>
            </w:r>
            <w:r>
              <w:rPr>
                <w:color w:val="auto"/>
                <w:sz w:val="24"/>
                <w:highlight w:val="none"/>
              </w:rPr>
              <w:t>条目号（页码）</w:t>
            </w:r>
          </w:p>
        </w:tc>
        <w:tc>
          <w:tcPr>
            <w:tcW w:w="1980" w:type="dxa"/>
            <w:vAlign w:val="center"/>
          </w:tcPr>
          <w:p w14:paraId="75B9761C">
            <w:pPr>
              <w:adjustRightInd w:val="0"/>
              <w:snapToGrid w:val="0"/>
              <w:jc w:val="center"/>
              <w:rPr>
                <w:color w:val="auto"/>
                <w:sz w:val="24"/>
                <w:highlight w:val="none"/>
              </w:rPr>
            </w:pPr>
            <w:r>
              <w:rPr>
                <w:color w:val="auto"/>
                <w:sz w:val="24"/>
                <w:szCs w:val="21"/>
                <w:highlight w:val="none"/>
              </w:rPr>
              <w:t>招标文件</w:t>
            </w:r>
            <w:r>
              <w:rPr>
                <w:color w:val="auto"/>
                <w:sz w:val="24"/>
                <w:highlight w:val="none"/>
              </w:rPr>
              <w:t>要求</w:t>
            </w:r>
          </w:p>
        </w:tc>
        <w:tc>
          <w:tcPr>
            <w:tcW w:w="1981" w:type="dxa"/>
            <w:vAlign w:val="center"/>
          </w:tcPr>
          <w:p w14:paraId="3F9635FE">
            <w:pPr>
              <w:adjustRightInd w:val="0"/>
              <w:snapToGrid w:val="0"/>
              <w:jc w:val="center"/>
              <w:rPr>
                <w:color w:val="auto"/>
                <w:sz w:val="24"/>
                <w:highlight w:val="none"/>
              </w:rPr>
            </w:pPr>
            <w:r>
              <w:rPr>
                <w:color w:val="auto"/>
                <w:sz w:val="24"/>
                <w:highlight w:val="none"/>
              </w:rPr>
              <w:t>投标文件内容</w:t>
            </w:r>
          </w:p>
        </w:tc>
        <w:tc>
          <w:tcPr>
            <w:tcW w:w="2423" w:type="dxa"/>
            <w:vAlign w:val="center"/>
          </w:tcPr>
          <w:p w14:paraId="728C7529">
            <w:pPr>
              <w:adjustRightInd w:val="0"/>
              <w:snapToGrid w:val="0"/>
              <w:jc w:val="center"/>
              <w:rPr>
                <w:color w:val="auto"/>
                <w:sz w:val="24"/>
                <w:highlight w:val="none"/>
              </w:rPr>
            </w:pPr>
            <w:r>
              <w:rPr>
                <w:color w:val="auto"/>
                <w:sz w:val="24"/>
                <w:highlight w:val="none"/>
              </w:rPr>
              <w:t>偏离情况</w:t>
            </w:r>
          </w:p>
        </w:tc>
        <w:tc>
          <w:tcPr>
            <w:tcW w:w="782" w:type="dxa"/>
            <w:vAlign w:val="center"/>
          </w:tcPr>
          <w:p w14:paraId="2612E1D2">
            <w:pPr>
              <w:adjustRightInd w:val="0"/>
              <w:snapToGrid w:val="0"/>
              <w:jc w:val="center"/>
              <w:rPr>
                <w:color w:val="auto"/>
                <w:sz w:val="24"/>
                <w:highlight w:val="none"/>
              </w:rPr>
            </w:pPr>
            <w:r>
              <w:rPr>
                <w:color w:val="auto"/>
                <w:sz w:val="24"/>
                <w:highlight w:val="none"/>
              </w:rPr>
              <w:t>说明</w:t>
            </w:r>
          </w:p>
        </w:tc>
      </w:tr>
      <w:tr w14:paraId="2C074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2" w:type="dxa"/>
            <w:vAlign w:val="center"/>
          </w:tcPr>
          <w:p w14:paraId="02B5D978">
            <w:pPr>
              <w:adjustRightInd w:val="0"/>
              <w:snapToGrid w:val="0"/>
              <w:jc w:val="center"/>
              <w:rPr>
                <w:color w:val="auto"/>
                <w:sz w:val="24"/>
                <w:highlight w:val="none"/>
              </w:rPr>
            </w:pPr>
          </w:p>
        </w:tc>
        <w:tc>
          <w:tcPr>
            <w:tcW w:w="1290" w:type="dxa"/>
            <w:vAlign w:val="center"/>
          </w:tcPr>
          <w:p w14:paraId="58254325">
            <w:pPr>
              <w:adjustRightInd w:val="0"/>
              <w:snapToGrid w:val="0"/>
              <w:jc w:val="center"/>
              <w:rPr>
                <w:color w:val="auto"/>
                <w:sz w:val="24"/>
                <w:highlight w:val="none"/>
              </w:rPr>
            </w:pPr>
          </w:p>
        </w:tc>
        <w:tc>
          <w:tcPr>
            <w:tcW w:w="1980" w:type="dxa"/>
            <w:vAlign w:val="center"/>
          </w:tcPr>
          <w:p w14:paraId="47D45413">
            <w:pPr>
              <w:adjustRightInd w:val="0"/>
              <w:snapToGrid w:val="0"/>
              <w:jc w:val="center"/>
              <w:rPr>
                <w:color w:val="auto"/>
                <w:sz w:val="24"/>
                <w:highlight w:val="none"/>
              </w:rPr>
            </w:pPr>
          </w:p>
        </w:tc>
        <w:tc>
          <w:tcPr>
            <w:tcW w:w="1981" w:type="dxa"/>
            <w:vAlign w:val="center"/>
          </w:tcPr>
          <w:p w14:paraId="7AA74CFC">
            <w:pPr>
              <w:adjustRightInd w:val="0"/>
              <w:snapToGrid w:val="0"/>
              <w:jc w:val="center"/>
              <w:rPr>
                <w:color w:val="auto"/>
                <w:sz w:val="24"/>
                <w:highlight w:val="none"/>
              </w:rPr>
            </w:pPr>
          </w:p>
        </w:tc>
        <w:tc>
          <w:tcPr>
            <w:tcW w:w="2423" w:type="dxa"/>
            <w:vAlign w:val="center"/>
          </w:tcPr>
          <w:p w14:paraId="2AEDC231">
            <w:pPr>
              <w:adjustRightInd w:val="0"/>
              <w:snapToGrid w:val="0"/>
              <w:jc w:val="center"/>
              <w:rPr>
                <w:color w:val="auto"/>
                <w:sz w:val="24"/>
                <w:highlight w:val="none"/>
              </w:rPr>
            </w:pPr>
          </w:p>
        </w:tc>
        <w:tc>
          <w:tcPr>
            <w:tcW w:w="782" w:type="dxa"/>
            <w:vAlign w:val="center"/>
          </w:tcPr>
          <w:p w14:paraId="015C61A1">
            <w:pPr>
              <w:adjustRightInd w:val="0"/>
              <w:snapToGrid w:val="0"/>
              <w:jc w:val="center"/>
              <w:rPr>
                <w:color w:val="auto"/>
                <w:sz w:val="24"/>
                <w:highlight w:val="none"/>
              </w:rPr>
            </w:pPr>
          </w:p>
        </w:tc>
      </w:tr>
      <w:tr w14:paraId="54759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2" w:type="dxa"/>
            <w:vAlign w:val="center"/>
          </w:tcPr>
          <w:p w14:paraId="45B0E824">
            <w:pPr>
              <w:adjustRightInd w:val="0"/>
              <w:snapToGrid w:val="0"/>
              <w:jc w:val="center"/>
              <w:rPr>
                <w:color w:val="auto"/>
                <w:sz w:val="24"/>
                <w:highlight w:val="none"/>
              </w:rPr>
            </w:pPr>
          </w:p>
        </w:tc>
        <w:tc>
          <w:tcPr>
            <w:tcW w:w="1290" w:type="dxa"/>
            <w:vAlign w:val="center"/>
          </w:tcPr>
          <w:p w14:paraId="3558609D">
            <w:pPr>
              <w:adjustRightInd w:val="0"/>
              <w:snapToGrid w:val="0"/>
              <w:jc w:val="center"/>
              <w:rPr>
                <w:color w:val="auto"/>
                <w:sz w:val="24"/>
                <w:highlight w:val="none"/>
              </w:rPr>
            </w:pPr>
          </w:p>
        </w:tc>
        <w:tc>
          <w:tcPr>
            <w:tcW w:w="1980" w:type="dxa"/>
            <w:vAlign w:val="center"/>
          </w:tcPr>
          <w:p w14:paraId="195520E4">
            <w:pPr>
              <w:adjustRightInd w:val="0"/>
              <w:snapToGrid w:val="0"/>
              <w:jc w:val="center"/>
              <w:rPr>
                <w:color w:val="auto"/>
                <w:sz w:val="24"/>
                <w:highlight w:val="none"/>
              </w:rPr>
            </w:pPr>
          </w:p>
        </w:tc>
        <w:tc>
          <w:tcPr>
            <w:tcW w:w="1981" w:type="dxa"/>
            <w:vAlign w:val="center"/>
          </w:tcPr>
          <w:p w14:paraId="16EF188B">
            <w:pPr>
              <w:adjustRightInd w:val="0"/>
              <w:snapToGrid w:val="0"/>
              <w:jc w:val="center"/>
              <w:rPr>
                <w:color w:val="auto"/>
                <w:sz w:val="24"/>
                <w:highlight w:val="none"/>
              </w:rPr>
            </w:pPr>
          </w:p>
        </w:tc>
        <w:tc>
          <w:tcPr>
            <w:tcW w:w="2423" w:type="dxa"/>
            <w:vAlign w:val="center"/>
          </w:tcPr>
          <w:p w14:paraId="26D014B3">
            <w:pPr>
              <w:adjustRightInd w:val="0"/>
              <w:snapToGrid w:val="0"/>
              <w:jc w:val="center"/>
              <w:rPr>
                <w:color w:val="auto"/>
                <w:sz w:val="24"/>
                <w:highlight w:val="none"/>
              </w:rPr>
            </w:pPr>
          </w:p>
        </w:tc>
        <w:tc>
          <w:tcPr>
            <w:tcW w:w="782" w:type="dxa"/>
            <w:vAlign w:val="center"/>
          </w:tcPr>
          <w:p w14:paraId="0AE1555B">
            <w:pPr>
              <w:adjustRightInd w:val="0"/>
              <w:snapToGrid w:val="0"/>
              <w:jc w:val="center"/>
              <w:rPr>
                <w:color w:val="auto"/>
                <w:sz w:val="24"/>
                <w:highlight w:val="none"/>
              </w:rPr>
            </w:pPr>
          </w:p>
        </w:tc>
      </w:tr>
      <w:tr w14:paraId="09D2F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2" w:type="dxa"/>
            <w:vAlign w:val="center"/>
          </w:tcPr>
          <w:p w14:paraId="695ECE54">
            <w:pPr>
              <w:adjustRightInd w:val="0"/>
              <w:snapToGrid w:val="0"/>
              <w:jc w:val="center"/>
              <w:rPr>
                <w:color w:val="auto"/>
                <w:sz w:val="24"/>
                <w:highlight w:val="none"/>
              </w:rPr>
            </w:pPr>
          </w:p>
        </w:tc>
        <w:tc>
          <w:tcPr>
            <w:tcW w:w="1290" w:type="dxa"/>
            <w:vAlign w:val="center"/>
          </w:tcPr>
          <w:p w14:paraId="57D5E354">
            <w:pPr>
              <w:adjustRightInd w:val="0"/>
              <w:snapToGrid w:val="0"/>
              <w:jc w:val="center"/>
              <w:rPr>
                <w:color w:val="auto"/>
                <w:sz w:val="24"/>
                <w:highlight w:val="none"/>
              </w:rPr>
            </w:pPr>
          </w:p>
        </w:tc>
        <w:tc>
          <w:tcPr>
            <w:tcW w:w="1980" w:type="dxa"/>
            <w:vAlign w:val="center"/>
          </w:tcPr>
          <w:p w14:paraId="1F059990">
            <w:pPr>
              <w:adjustRightInd w:val="0"/>
              <w:snapToGrid w:val="0"/>
              <w:jc w:val="center"/>
              <w:rPr>
                <w:color w:val="auto"/>
                <w:sz w:val="24"/>
                <w:highlight w:val="none"/>
              </w:rPr>
            </w:pPr>
          </w:p>
        </w:tc>
        <w:tc>
          <w:tcPr>
            <w:tcW w:w="1981" w:type="dxa"/>
            <w:vAlign w:val="center"/>
          </w:tcPr>
          <w:p w14:paraId="7E4F7530">
            <w:pPr>
              <w:adjustRightInd w:val="0"/>
              <w:snapToGrid w:val="0"/>
              <w:jc w:val="center"/>
              <w:rPr>
                <w:color w:val="auto"/>
                <w:sz w:val="24"/>
                <w:highlight w:val="none"/>
              </w:rPr>
            </w:pPr>
          </w:p>
        </w:tc>
        <w:tc>
          <w:tcPr>
            <w:tcW w:w="2423" w:type="dxa"/>
            <w:vAlign w:val="center"/>
          </w:tcPr>
          <w:p w14:paraId="04D0E06F">
            <w:pPr>
              <w:adjustRightInd w:val="0"/>
              <w:snapToGrid w:val="0"/>
              <w:jc w:val="center"/>
              <w:rPr>
                <w:color w:val="auto"/>
                <w:sz w:val="24"/>
                <w:highlight w:val="none"/>
              </w:rPr>
            </w:pPr>
          </w:p>
        </w:tc>
        <w:tc>
          <w:tcPr>
            <w:tcW w:w="782" w:type="dxa"/>
            <w:vAlign w:val="center"/>
          </w:tcPr>
          <w:p w14:paraId="74A878ED">
            <w:pPr>
              <w:adjustRightInd w:val="0"/>
              <w:snapToGrid w:val="0"/>
              <w:jc w:val="center"/>
              <w:rPr>
                <w:color w:val="auto"/>
                <w:sz w:val="24"/>
                <w:highlight w:val="none"/>
              </w:rPr>
            </w:pPr>
          </w:p>
        </w:tc>
      </w:tr>
      <w:tr w14:paraId="7691C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2" w:type="dxa"/>
            <w:vAlign w:val="center"/>
          </w:tcPr>
          <w:p w14:paraId="62292240">
            <w:pPr>
              <w:adjustRightInd w:val="0"/>
              <w:snapToGrid w:val="0"/>
              <w:jc w:val="center"/>
              <w:rPr>
                <w:color w:val="auto"/>
                <w:sz w:val="24"/>
                <w:highlight w:val="none"/>
              </w:rPr>
            </w:pPr>
            <w:r>
              <w:rPr>
                <w:color w:val="auto"/>
                <w:sz w:val="24"/>
                <w:highlight w:val="none"/>
              </w:rPr>
              <w:t>……</w:t>
            </w:r>
          </w:p>
        </w:tc>
        <w:tc>
          <w:tcPr>
            <w:tcW w:w="1290" w:type="dxa"/>
            <w:vAlign w:val="center"/>
          </w:tcPr>
          <w:p w14:paraId="34ACCB88">
            <w:pPr>
              <w:adjustRightInd w:val="0"/>
              <w:snapToGrid w:val="0"/>
              <w:jc w:val="center"/>
              <w:rPr>
                <w:color w:val="auto"/>
                <w:sz w:val="24"/>
                <w:highlight w:val="none"/>
              </w:rPr>
            </w:pPr>
          </w:p>
        </w:tc>
        <w:tc>
          <w:tcPr>
            <w:tcW w:w="1980" w:type="dxa"/>
            <w:vAlign w:val="center"/>
          </w:tcPr>
          <w:p w14:paraId="35C74916">
            <w:pPr>
              <w:adjustRightInd w:val="0"/>
              <w:snapToGrid w:val="0"/>
              <w:jc w:val="center"/>
              <w:rPr>
                <w:color w:val="auto"/>
                <w:sz w:val="24"/>
                <w:highlight w:val="none"/>
              </w:rPr>
            </w:pPr>
          </w:p>
        </w:tc>
        <w:tc>
          <w:tcPr>
            <w:tcW w:w="1981" w:type="dxa"/>
            <w:vAlign w:val="center"/>
          </w:tcPr>
          <w:p w14:paraId="77C93415">
            <w:pPr>
              <w:adjustRightInd w:val="0"/>
              <w:snapToGrid w:val="0"/>
              <w:jc w:val="center"/>
              <w:rPr>
                <w:color w:val="auto"/>
                <w:sz w:val="24"/>
                <w:highlight w:val="none"/>
              </w:rPr>
            </w:pPr>
          </w:p>
        </w:tc>
        <w:tc>
          <w:tcPr>
            <w:tcW w:w="2423" w:type="dxa"/>
            <w:vAlign w:val="center"/>
          </w:tcPr>
          <w:p w14:paraId="0ACDE4E0">
            <w:pPr>
              <w:adjustRightInd w:val="0"/>
              <w:snapToGrid w:val="0"/>
              <w:jc w:val="center"/>
              <w:rPr>
                <w:color w:val="auto"/>
                <w:sz w:val="24"/>
                <w:highlight w:val="none"/>
              </w:rPr>
            </w:pPr>
          </w:p>
        </w:tc>
        <w:tc>
          <w:tcPr>
            <w:tcW w:w="782" w:type="dxa"/>
            <w:vAlign w:val="center"/>
          </w:tcPr>
          <w:p w14:paraId="6FDFD40C">
            <w:pPr>
              <w:adjustRightInd w:val="0"/>
              <w:snapToGrid w:val="0"/>
              <w:jc w:val="center"/>
              <w:rPr>
                <w:color w:val="auto"/>
                <w:sz w:val="24"/>
                <w:highlight w:val="none"/>
              </w:rPr>
            </w:pPr>
          </w:p>
        </w:tc>
      </w:tr>
    </w:tbl>
    <w:p w14:paraId="2373865C">
      <w:pPr>
        <w:tabs>
          <w:tab w:val="left" w:pos="1800"/>
          <w:tab w:val="left" w:pos="5580"/>
        </w:tabs>
        <w:jc w:val="left"/>
        <w:rPr>
          <w:color w:val="auto"/>
          <w:sz w:val="24"/>
          <w:highlight w:val="none"/>
        </w:rPr>
      </w:pPr>
    </w:p>
    <w:p w14:paraId="1615D23E">
      <w:pPr>
        <w:tabs>
          <w:tab w:val="left" w:pos="1800"/>
          <w:tab w:val="left" w:pos="5580"/>
        </w:tabs>
        <w:jc w:val="left"/>
        <w:rPr>
          <w:color w:val="auto"/>
          <w:sz w:val="24"/>
          <w:highlight w:val="none"/>
        </w:rPr>
      </w:pPr>
      <w:r>
        <w:rPr>
          <w:color w:val="auto"/>
          <w:sz w:val="24"/>
          <w:highlight w:val="none"/>
        </w:rPr>
        <w:t>注：</w:t>
      </w:r>
    </w:p>
    <w:p w14:paraId="33D87C3D">
      <w:pPr>
        <w:tabs>
          <w:tab w:val="left" w:pos="1800"/>
          <w:tab w:val="left" w:pos="5580"/>
        </w:tabs>
        <w:jc w:val="left"/>
        <w:rPr>
          <w:color w:val="auto"/>
          <w:sz w:val="24"/>
          <w:highlight w:val="none"/>
        </w:rPr>
      </w:pPr>
      <w:r>
        <w:rPr>
          <w:rFonts w:hint="eastAsia"/>
          <w:color w:val="auto"/>
          <w:sz w:val="24"/>
          <w:highlight w:val="none"/>
        </w:rPr>
        <w:t>1</w:t>
      </w:r>
      <w:r>
        <w:rPr>
          <w:color w:val="auto"/>
          <w:sz w:val="24"/>
          <w:highlight w:val="none"/>
        </w:rPr>
        <w:t>. 对合同条款中的所有要求，除本表所列明的所有偏离外，均视作</w:t>
      </w:r>
      <w:r>
        <w:rPr>
          <w:rFonts w:hint="eastAsia"/>
          <w:color w:val="auto"/>
          <w:sz w:val="24"/>
          <w:highlight w:val="none"/>
        </w:rPr>
        <w:t>投标</w:t>
      </w:r>
      <w:r>
        <w:rPr>
          <w:rFonts w:hint="eastAsia"/>
          <w:color w:val="auto"/>
          <w:sz w:val="24"/>
          <w:highlight w:val="none"/>
          <w:lang w:val="en-US" w:eastAsia="zh-CN"/>
        </w:rPr>
        <w:t>人</w:t>
      </w:r>
      <w:r>
        <w:rPr>
          <w:color w:val="auto"/>
          <w:sz w:val="24"/>
          <w:highlight w:val="none"/>
        </w:rPr>
        <w:t>已对之理解和</w:t>
      </w:r>
      <w:r>
        <w:rPr>
          <w:rFonts w:hint="eastAsia"/>
          <w:color w:val="auto"/>
          <w:sz w:val="24"/>
          <w:highlight w:val="none"/>
        </w:rPr>
        <w:t>响应</w:t>
      </w:r>
      <w:r>
        <w:rPr>
          <w:color w:val="auto"/>
          <w:sz w:val="24"/>
          <w:highlight w:val="none"/>
        </w:rPr>
        <w:t>。</w:t>
      </w:r>
    </w:p>
    <w:p w14:paraId="174DE94D">
      <w:pPr>
        <w:tabs>
          <w:tab w:val="left" w:pos="1800"/>
          <w:tab w:val="left" w:pos="5580"/>
        </w:tabs>
        <w:jc w:val="left"/>
        <w:rPr>
          <w:color w:val="auto"/>
          <w:sz w:val="24"/>
          <w:highlight w:val="none"/>
        </w:rPr>
      </w:pPr>
      <w:r>
        <w:rPr>
          <w:rFonts w:hint="eastAsia"/>
          <w:color w:val="auto"/>
          <w:sz w:val="24"/>
          <w:highlight w:val="none"/>
        </w:rPr>
        <w:t>2</w:t>
      </w:r>
      <w:r>
        <w:rPr>
          <w:color w:val="auto"/>
          <w:sz w:val="24"/>
          <w:highlight w:val="none"/>
        </w:rPr>
        <w:t xml:space="preserve">. </w:t>
      </w:r>
      <w:r>
        <w:rPr>
          <w:rFonts w:hint="eastAsia"/>
          <w:color w:val="auto"/>
          <w:sz w:val="24"/>
          <w:highlight w:val="none"/>
        </w:rPr>
        <w:t>“偏离情况”列应</w:t>
      </w:r>
      <w:r>
        <w:rPr>
          <w:color w:val="auto"/>
          <w:sz w:val="24"/>
          <w:highlight w:val="none"/>
        </w:rPr>
        <w:t>据实</w:t>
      </w:r>
      <w:r>
        <w:rPr>
          <w:rFonts w:hint="eastAsia"/>
          <w:color w:val="auto"/>
          <w:sz w:val="24"/>
          <w:highlight w:val="none"/>
        </w:rPr>
        <w:t>填写“正偏离”或“负偏离”。</w:t>
      </w:r>
    </w:p>
    <w:p w14:paraId="10438DB2">
      <w:pPr>
        <w:spacing w:line="360" w:lineRule="auto"/>
        <w:rPr>
          <w:color w:val="auto"/>
          <w:sz w:val="24"/>
          <w:szCs w:val="20"/>
          <w:highlight w:val="none"/>
        </w:rPr>
      </w:pPr>
    </w:p>
    <w:p w14:paraId="6B5E43F6">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14:paraId="319A7782">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    ____________</w:t>
      </w:r>
    </w:p>
    <w:p w14:paraId="5AAE1DB6">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64761F27">
      <w:pPr>
        <w:spacing w:line="360" w:lineRule="auto"/>
        <w:rPr>
          <w:color w:val="auto"/>
          <w:sz w:val="24"/>
          <w:szCs w:val="20"/>
          <w:highlight w:val="none"/>
        </w:rPr>
      </w:pPr>
      <w:r>
        <w:rPr>
          <w:color w:val="auto"/>
          <w:sz w:val="24"/>
          <w:szCs w:val="20"/>
          <w:highlight w:val="none"/>
        </w:rPr>
        <w:br w:type="page"/>
      </w:r>
      <w:r>
        <w:rPr>
          <w:rFonts w:hint="eastAsia"/>
          <w:color w:val="auto"/>
          <w:sz w:val="24"/>
          <w:szCs w:val="20"/>
          <w:highlight w:val="none"/>
          <w:lang w:val="en-US" w:eastAsia="zh-CN"/>
        </w:rPr>
        <w:t>7</w:t>
      </w:r>
      <w:r>
        <w:rPr>
          <w:color w:val="auto"/>
          <w:sz w:val="24"/>
          <w:szCs w:val="20"/>
          <w:highlight w:val="none"/>
        </w:rPr>
        <w:t xml:space="preserve"> </w:t>
      </w:r>
      <w:bookmarkEnd w:id="894"/>
      <w:bookmarkEnd w:id="895"/>
      <w:bookmarkEnd w:id="896"/>
      <w:bookmarkEnd w:id="897"/>
      <w:bookmarkEnd w:id="898"/>
      <w:bookmarkEnd w:id="899"/>
      <w:bookmarkEnd w:id="900"/>
      <w:bookmarkEnd w:id="901"/>
      <w:bookmarkEnd w:id="902"/>
      <w:bookmarkEnd w:id="903"/>
      <w:bookmarkEnd w:id="904"/>
      <w:bookmarkEnd w:id="905"/>
      <w:bookmarkEnd w:id="906"/>
      <w:r>
        <w:rPr>
          <w:color w:val="auto"/>
          <w:sz w:val="24"/>
          <w:szCs w:val="20"/>
          <w:highlight w:val="none"/>
        </w:rPr>
        <w:t>采购需求偏离表</w:t>
      </w:r>
      <w:r>
        <w:rPr>
          <w:rFonts w:hint="eastAsia"/>
          <w:color w:val="auto"/>
          <w:sz w:val="24"/>
          <w:szCs w:val="20"/>
          <w:highlight w:val="none"/>
        </w:rPr>
        <w:t xml:space="preserve"> </w:t>
      </w:r>
    </w:p>
    <w:p w14:paraId="5615123C">
      <w:pPr>
        <w:autoSpaceDE w:val="0"/>
        <w:autoSpaceDN w:val="0"/>
        <w:adjustRightInd w:val="0"/>
        <w:spacing w:line="360" w:lineRule="auto"/>
        <w:jc w:val="center"/>
        <w:rPr>
          <w:b/>
          <w:color w:val="auto"/>
          <w:sz w:val="36"/>
          <w:szCs w:val="36"/>
          <w:highlight w:val="none"/>
        </w:rPr>
      </w:pPr>
    </w:p>
    <w:p w14:paraId="66BF9EC5">
      <w:pPr>
        <w:autoSpaceDE w:val="0"/>
        <w:autoSpaceDN w:val="0"/>
        <w:adjustRightInd w:val="0"/>
        <w:spacing w:line="360" w:lineRule="auto"/>
        <w:jc w:val="center"/>
        <w:rPr>
          <w:b/>
          <w:color w:val="auto"/>
          <w:sz w:val="36"/>
          <w:szCs w:val="36"/>
          <w:highlight w:val="none"/>
        </w:rPr>
      </w:pPr>
      <w:r>
        <w:rPr>
          <w:rFonts w:hint="eastAsia"/>
          <w:b/>
          <w:color w:val="auto"/>
          <w:sz w:val="36"/>
          <w:szCs w:val="36"/>
          <w:highlight w:val="none"/>
        </w:rPr>
        <w:t>采购需求偏离表</w:t>
      </w:r>
    </w:p>
    <w:p w14:paraId="0EC665F6">
      <w:pPr>
        <w:tabs>
          <w:tab w:val="left" w:pos="1800"/>
          <w:tab w:val="left" w:pos="5580"/>
        </w:tabs>
        <w:spacing w:line="360" w:lineRule="auto"/>
        <w:ind w:firstLine="360" w:firstLineChars="150"/>
        <w:jc w:val="left"/>
        <w:rPr>
          <w:color w:val="auto"/>
          <w:sz w:val="24"/>
          <w:highlight w:val="none"/>
          <w:u w:val="single"/>
        </w:rPr>
      </w:pPr>
      <w:r>
        <w:rPr>
          <w:color w:val="auto"/>
          <w:sz w:val="24"/>
          <w:highlight w:val="none"/>
        </w:rPr>
        <w:t>项目编号：_____________________     项目名称：____________</w:t>
      </w:r>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07CB5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31077FA4">
            <w:pPr>
              <w:adjustRightInd w:val="0"/>
              <w:snapToGrid w:val="0"/>
              <w:jc w:val="center"/>
              <w:rPr>
                <w:color w:val="auto"/>
                <w:sz w:val="24"/>
                <w:highlight w:val="none"/>
              </w:rPr>
            </w:pPr>
            <w:r>
              <w:rPr>
                <w:color w:val="auto"/>
                <w:sz w:val="24"/>
                <w:highlight w:val="none"/>
              </w:rPr>
              <w:t>序号</w:t>
            </w:r>
          </w:p>
        </w:tc>
        <w:tc>
          <w:tcPr>
            <w:tcW w:w="1482" w:type="dxa"/>
            <w:vAlign w:val="center"/>
          </w:tcPr>
          <w:p w14:paraId="41135FDC">
            <w:pPr>
              <w:adjustRightInd w:val="0"/>
              <w:snapToGrid w:val="0"/>
              <w:jc w:val="center"/>
              <w:rPr>
                <w:color w:val="auto"/>
                <w:sz w:val="24"/>
                <w:highlight w:val="none"/>
              </w:rPr>
            </w:pPr>
            <w:r>
              <w:rPr>
                <w:color w:val="auto"/>
                <w:sz w:val="24"/>
                <w:highlight w:val="none"/>
              </w:rPr>
              <w:t>招标文件条目号(页码)</w:t>
            </w:r>
          </w:p>
        </w:tc>
        <w:tc>
          <w:tcPr>
            <w:tcW w:w="2384" w:type="dxa"/>
            <w:vAlign w:val="center"/>
          </w:tcPr>
          <w:p w14:paraId="5CFBEFD3">
            <w:pPr>
              <w:adjustRightInd w:val="0"/>
              <w:snapToGrid w:val="0"/>
              <w:jc w:val="center"/>
              <w:rPr>
                <w:color w:val="auto"/>
                <w:sz w:val="24"/>
                <w:highlight w:val="none"/>
              </w:rPr>
            </w:pPr>
            <w:r>
              <w:rPr>
                <w:color w:val="auto"/>
                <w:sz w:val="24"/>
                <w:highlight w:val="none"/>
              </w:rPr>
              <w:t>招标文件要求</w:t>
            </w:r>
          </w:p>
        </w:tc>
        <w:tc>
          <w:tcPr>
            <w:tcW w:w="2126" w:type="dxa"/>
            <w:vAlign w:val="center"/>
          </w:tcPr>
          <w:p w14:paraId="10C14650">
            <w:pPr>
              <w:adjustRightInd w:val="0"/>
              <w:snapToGrid w:val="0"/>
              <w:jc w:val="center"/>
              <w:rPr>
                <w:color w:val="auto"/>
                <w:sz w:val="24"/>
                <w:highlight w:val="none"/>
              </w:rPr>
            </w:pPr>
            <w:r>
              <w:rPr>
                <w:color w:val="auto"/>
                <w:sz w:val="24"/>
                <w:highlight w:val="none"/>
              </w:rPr>
              <w:t>投标响应内容</w:t>
            </w:r>
          </w:p>
        </w:tc>
        <w:tc>
          <w:tcPr>
            <w:tcW w:w="1875" w:type="dxa"/>
            <w:vAlign w:val="center"/>
          </w:tcPr>
          <w:p w14:paraId="7591D36C">
            <w:pPr>
              <w:adjustRightInd w:val="0"/>
              <w:snapToGrid w:val="0"/>
              <w:jc w:val="center"/>
              <w:rPr>
                <w:color w:val="auto"/>
                <w:sz w:val="24"/>
                <w:highlight w:val="none"/>
              </w:rPr>
            </w:pPr>
            <w:r>
              <w:rPr>
                <w:color w:val="auto"/>
                <w:sz w:val="24"/>
                <w:highlight w:val="none"/>
              </w:rPr>
              <w:t>偏离情况</w:t>
            </w:r>
          </w:p>
        </w:tc>
        <w:tc>
          <w:tcPr>
            <w:tcW w:w="1009" w:type="dxa"/>
            <w:vAlign w:val="center"/>
          </w:tcPr>
          <w:p w14:paraId="415CCE99">
            <w:pPr>
              <w:adjustRightInd w:val="0"/>
              <w:snapToGrid w:val="0"/>
              <w:jc w:val="center"/>
              <w:rPr>
                <w:color w:val="auto"/>
                <w:sz w:val="24"/>
                <w:highlight w:val="none"/>
              </w:rPr>
            </w:pPr>
            <w:r>
              <w:rPr>
                <w:color w:val="auto"/>
                <w:sz w:val="24"/>
                <w:highlight w:val="none"/>
              </w:rPr>
              <w:t>说明</w:t>
            </w:r>
          </w:p>
        </w:tc>
      </w:tr>
      <w:tr w14:paraId="389EC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3720C50C">
            <w:pPr>
              <w:adjustRightInd w:val="0"/>
              <w:snapToGrid w:val="0"/>
              <w:jc w:val="center"/>
              <w:rPr>
                <w:color w:val="auto"/>
                <w:sz w:val="24"/>
                <w:highlight w:val="none"/>
              </w:rPr>
            </w:pPr>
          </w:p>
        </w:tc>
        <w:tc>
          <w:tcPr>
            <w:tcW w:w="1482" w:type="dxa"/>
            <w:vAlign w:val="center"/>
          </w:tcPr>
          <w:p w14:paraId="10CF4DB1">
            <w:pPr>
              <w:adjustRightInd w:val="0"/>
              <w:snapToGrid w:val="0"/>
              <w:jc w:val="center"/>
              <w:rPr>
                <w:color w:val="auto"/>
                <w:sz w:val="24"/>
                <w:highlight w:val="none"/>
              </w:rPr>
            </w:pPr>
          </w:p>
        </w:tc>
        <w:tc>
          <w:tcPr>
            <w:tcW w:w="2384" w:type="dxa"/>
            <w:vAlign w:val="center"/>
          </w:tcPr>
          <w:p w14:paraId="2B918D96">
            <w:pPr>
              <w:adjustRightInd w:val="0"/>
              <w:snapToGrid w:val="0"/>
              <w:jc w:val="center"/>
              <w:rPr>
                <w:color w:val="auto"/>
                <w:sz w:val="24"/>
                <w:highlight w:val="none"/>
              </w:rPr>
            </w:pPr>
          </w:p>
        </w:tc>
        <w:tc>
          <w:tcPr>
            <w:tcW w:w="2126" w:type="dxa"/>
            <w:vAlign w:val="center"/>
          </w:tcPr>
          <w:p w14:paraId="4EF21DF7">
            <w:pPr>
              <w:adjustRightInd w:val="0"/>
              <w:snapToGrid w:val="0"/>
              <w:jc w:val="center"/>
              <w:rPr>
                <w:color w:val="auto"/>
                <w:sz w:val="24"/>
                <w:highlight w:val="none"/>
              </w:rPr>
            </w:pPr>
          </w:p>
        </w:tc>
        <w:tc>
          <w:tcPr>
            <w:tcW w:w="1875" w:type="dxa"/>
            <w:vAlign w:val="center"/>
          </w:tcPr>
          <w:p w14:paraId="6860008D">
            <w:pPr>
              <w:adjustRightInd w:val="0"/>
              <w:snapToGrid w:val="0"/>
              <w:jc w:val="center"/>
              <w:rPr>
                <w:color w:val="auto"/>
                <w:sz w:val="24"/>
                <w:highlight w:val="none"/>
              </w:rPr>
            </w:pPr>
          </w:p>
        </w:tc>
        <w:tc>
          <w:tcPr>
            <w:tcW w:w="1009" w:type="dxa"/>
            <w:vAlign w:val="center"/>
          </w:tcPr>
          <w:p w14:paraId="28B331CE">
            <w:pPr>
              <w:adjustRightInd w:val="0"/>
              <w:snapToGrid w:val="0"/>
              <w:jc w:val="center"/>
              <w:rPr>
                <w:color w:val="auto"/>
                <w:sz w:val="24"/>
                <w:highlight w:val="none"/>
              </w:rPr>
            </w:pPr>
          </w:p>
        </w:tc>
      </w:tr>
      <w:tr w14:paraId="01744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3D9D7C07">
            <w:pPr>
              <w:adjustRightInd w:val="0"/>
              <w:snapToGrid w:val="0"/>
              <w:jc w:val="center"/>
              <w:rPr>
                <w:color w:val="auto"/>
                <w:sz w:val="24"/>
                <w:highlight w:val="none"/>
              </w:rPr>
            </w:pPr>
          </w:p>
        </w:tc>
        <w:tc>
          <w:tcPr>
            <w:tcW w:w="1482" w:type="dxa"/>
            <w:vAlign w:val="center"/>
          </w:tcPr>
          <w:p w14:paraId="5C4F935B">
            <w:pPr>
              <w:adjustRightInd w:val="0"/>
              <w:snapToGrid w:val="0"/>
              <w:jc w:val="center"/>
              <w:rPr>
                <w:color w:val="auto"/>
                <w:sz w:val="24"/>
                <w:highlight w:val="none"/>
              </w:rPr>
            </w:pPr>
          </w:p>
        </w:tc>
        <w:tc>
          <w:tcPr>
            <w:tcW w:w="2384" w:type="dxa"/>
            <w:vAlign w:val="center"/>
          </w:tcPr>
          <w:p w14:paraId="58D371CC">
            <w:pPr>
              <w:adjustRightInd w:val="0"/>
              <w:snapToGrid w:val="0"/>
              <w:jc w:val="center"/>
              <w:rPr>
                <w:color w:val="auto"/>
                <w:sz w:val="24"/>
                <w:highlight w:val="none"/>
              </w:rPr>
            </w:pPr>
          </w:p>
        </w:tc>
        <w:tc>
          <w:tcPr>
            <w:tcW w:w="2126" w:type="dxa"/>
            <w:vAlign w:val="center"/>
          </w:tcPr>
          <w:p w14:paraId="2DE2B2A0">
            <w:pPr>
              <w:adjustRightInd w:val="0"/>
              <w:snapToGrid w:val="0"/>
              <w:jc w:val="center"/>
              <w:rPr>
                <w:color w:val="auto"/>
                <w:sz w:val="24"/>
                <w:highlight w:val="none"/>
              </w:rPr>
            </w:pPr>
          </w:p>
        </w:tc>
        <w:tc>
          <w:tcPr>
            <w:tcW w:w="1875" w:type="dxa"/>
            <w:vAlign w:val="center"/>
          </w:tcPr>
          <w:p w14:paraId="3864088F">
            <w:pPr>
              <w:adjustRightInd w:val="0"/>
              <w:snapToGrid w:val="0"/>
              <w:jc w:val="center"/>
              <w:rPr>
                <w:color w:val="auto"/>
                <w:sz w:val="24"/>
                <w:highlight w:val="none"/>
              </w:rPr>
            </w:pPr>
          </w:p>
        </w:tc>
        <w:tc>
          <w:tcPr>
            <w:tcW w:w="1009" w:type="dxa"/>
            <w:vAlign w:val="center"/>
          </w:tcPr>
          <w:p w14:paraId="42B4163B">
            <w:pPr>
              <w:adjustRightInd w:val="0"/>
              <w:snapToGrid w:val="0"/>
              <w:jc w:val="center"/>
              <w:rPr>
                <w:color w:val="auto"/>
                <w:sz w:val="24"/>
                <w:highlight w:val="none"/>
              </w:rPr>
            </w:pPr>
          </w:p>
        </w:tc>
      </w:tr>
      <w:tr w14:paraId="4E311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6589D518">
            <w:pPr>
              <w:adjustRightInd w:val="0"/>
              <w:snapToGrid w:val="0"/>
              <w:jc w:val="center"/>
              <w:rPr>
                <w:color w:val="auto"/>
                <w:sz w:val="24"/>
                <w:highlight w:val="none"/>
              </w:rPr>
            </w:pPr>
          </w:p>
        </w:tc>
        <w:tc>
          <w:tcPr>
            <w:tcW w:w="1482" w:type="dxa"/>
            <w:vAlign w:val="center"/>
          </w:tcPr>
          <w:p w14:paraId="5F3A6095">
            <w:pPr>
              <w:adjustRightInd w:val="0"/>
              <w:snapToGrid w:val="0"/>
              <w:jc w:val="center"/>
              <w:rPr>
                <w:color w:val="auto"/>
                <w:sz w:val="24"/>
                <w:highlight w:val="none"/>
              </w:rPr>
            </w:pPr>
          </w:p>
        </w:tc>
        <w:tc>
          <w:tcPr>
            <w:tcW w:w="2384" w:type="dxa"/>
            <w:vAlign w:val="center"/>
          </w:tcPr>
          <w:p w14:paraId="288A1815">
            <w:pPr>
              <w:adjustRightInd w:val="0"/>
              <w:snapToGrid w:val="0"/>
              <w:jc w:val="center"/>
              <w:rPr>
                <w:color w:val="auto"/>
                <w:sz w:val="24"/>
                <w:highlight w:val="none"/>
              </w:rPr>
            </w:pPr>
          </w:p>
        </w:tc>
        <w:tc>
          <w:tcPr>
            <w:tcW w:w="2126" w:type="dxa"/>
            <w:vAlign w:val="center"/>
          </w:tcPr>
          <w:p w14:paraId="7C44FD04">
            <w:pPr>
              <w:adjustRightInd w:val="0"/>
              <w:snapToGrid w:val="0"/>
              <w:jc w:val="center"/>
              <w:rPr>
                <w:color w:val="auto"/>
                <w:sz w:val="24"/>
                <w:highlight w:val="none"/>
              </w:rPr>
            </w:pPr>
          </w:p>
        </w:tc>
        <w:tc>
          <w:tcPr>
            <w:tcW w:w="1875" w:type="dxa"/>
            <w:vAlign w:val="center"/>
          </w:tcPr>
          <w:p w14:paraId="31F09449">
            <w:pPr>
              <w:adjustRightInd w:val="0"/>
              <w:snapToGrid w:val="0"/>
              <w:jc w:val="center"/>
              <w:rPr>
                <w:color w:val="auto"/>
                <w:sz w:val="24"/>
                <w:highlight w:val="none"/>
              </w:rPr>
            </w:pPr>
          </w:p>
        </w:tc>
        <w:tc>
          <w:tcPr>
            <w:tcW w:w="1009" w:type="dxa"/>
            <w:vAlign w:val="center"/>
          </w:tcPr>
          <w:p w14:paraId="75676995">
            <w:pPr>
              <w:adjustRightInd w:val="0"/>
              <w:snapToGrid w:val="0"/>
              <w:jc w:val="center"/>
              <w:rPr>
                <w:color w:val="auto"/>
                <w:sz w:val="24"/>
                <w:highlight w:val="none"/>
              </w:rPr>
            </w:pPr>
          </w:p>
        </w:tc>
      </w:tr>
      <w:tr w14:paraId="7002D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4F21E706">
            <w:pPr>
              <w:adjustRightInd w:val="0"/>
              <w:snapToGrid w:val="0"/>
              <w:jc w:val="center"/>
              <w:rPr>
                <w:color w:val="auto"/>
                <w:sz w:val="24"/>
                <w:highlight w:val="none"/>
              </w:rPr>
            </w:pPr>
          </w:p>
        </w:tc>
        <w:tc>
          <w:tcPr>
            <w:tcW w:w="1482" w:type="dxa"/>
            <w:vAlign w:val="center"/>
          </w:tcPr>
          <w:p w14:paraId="0718D93B">
            <w:pPr>
              <w:adjustRightInd w:val="0"/>
              <w:snapToGrid w:val="0"/>
              <w:jc w:val="center"/>
              <w:rPr>
                <w:color w:val="auto"/>
                <w:sz w:val="24"/>
                <w:highlight w:val="none"/>
              </w:rPr>
            </w:pPr>
          </w:p>
        </w:tc>
        <w:tc>
          <w:tcPr>
            <w:tcW w:w="2384" w:type="dxa"/>
            <w:vAlign w:val="center"/>
          </w:tcPr>
          <w:p w14:paraId="19B70422">
            <w:pPr>
              <w:adjustRightInd w:val="0"/>
              <w:snapToGrid w:val="0"/>
              <w:jc w:val="center"/>
              <w:rPr>
                <w:color w:val="auto"/>
                <w:sz w:val="24"/>
                <w:highlight w:val="none"/>
              </w:rPr>
            </w:pPr>
          </w:p>
        </w:tc>
        <w:tc>
          <w:tcPr>
            <w:tcW w:w="2126" w:type="dxa"/>
            <w:vAlign w:val="center"/>
          </w:tcPr>
          <w:p w14:paraId="42FDA2DB">
            <w:pPr>
              <w:adjustRightInd w:val="0"/>
              <w:snapToGrid w:val="0"/>
              <w:jc w:val="center"/>
              <w:rPr>
                <w:color w:val="auto"/>
                <w:sz w:val="24"/>
                <w:highlight w:val="none"/>
              </w:rPr>
            </w:pPr>
          </w:p>
        </w:tc>
        <w:tc>
          <w:tcPr>
            <w:tcW w:w="1875" w:type="dxa"/>
            <w:vAlign w:val="center"/>
          </w:tcPr>
          <w:p w14:paraId="7B7AD98B">
            <w:pPr>
              <w:adjustRightInd w:val="0"/>
              <w:snapToGrid w:val="0"/>
              <w:jc w:val="center"/>
              <w:rPr>
                <w:color w:val="auto"/>
                <w:sz w:val="24"/>
                <w:highlight w:val="none"/>
              </w:rPr>
            </w:pPr>
          </w:p>
        </w:tc>
        <w:tc>
          <w:tcPr>
            <w:tcW w:w="1009" w:type="dxa"/>
            <w:vAlign w:val="center"/>
          </w:tcPr>
          <w:p w14:paraId="54B28E4D">
            <w:pPr>
              <w:adjustRightInd w:val="0"/>
              <w:snapToGrid w:val="0"/>
              <w:jc w:val="center"/>
              <w:rPr>
                <w:color w:val="auto"/>
                <w:sz w:val="24"/>
                <w:highlight w:val="none"/>
              </w:rPr>
            </w:pPr>
          </w:p>
        </w:tc>
      </w:tr>
      <w:tr w14:paraId="4E19A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EBB2199">
            <w:pPr>
              <w:adjustRightInd w:val="0"/>
              <w:snapToGrid w:val="0"/>
              <w:jc w:val="center"/>
              <w:rPr>
                <w:color w:val="auto"/>
                <w:sz w:val="24"/>
                <w:highlight w:val="none"/>
              </w:rPr>
            </w:pPr>
          </w:p>
        </w:tc>
        <w:tc>
          <w:tcPr>
            <w:tcW w:w="1482" w:type="dxa"/>
            <w:vAlign w:val="center"/>
          </w:tcPr>
          <w:p w14:paraId="11EE7864">
            <w:pPr>
              <w:adjustRightInd w:val="0"/>
              <w:snapToGrid w:val="0"/>
              <w:jc w:val="center"/>
              <w:rPr>
                <w:color w:val="auto"/>
                <w:sz w:val="24"/>
                <w:highlight w:val="none"/>
              </w:rPr>
            </w:pPr>
          </w:p>
        </w:tc>
        <w:tc>
          <w:tcPr>
            <w:tcW w:w="2384" w:type="dxa"/>
            <w:vAlign w:val="center"/>
          </w:tcPr>
          <w:p w14:paraId="34EF9558">
            <w:pPr>
              <w:adjustRightInd w:val="0"/>
              <w:snapToGrid w:val="0"/>
              <w:jc w:val="center"/>
              <w:rPr>
                <w:color w:val="auto"/>
                <w:sz w:val="24"/>
                <w:highlight w:val="none"/>
              </w:rPr>
            </w:pPr>
          </w:p>
        </w:tc>
        <w:tc>
          <w:tcPr>
            <w:tcW w:w="2126" w:type="dxa"/>
            <w:vAlign w:val="center"/>
          </w:tcPr>
          <w:p w14:paraId="054833FE">
            <w:pPr>
              <w:adjustRightInd w:val="0"/>
              <w:snapToGrid w:val="0"/>
              <w:jc w:val="center"/>
              <w:rPr>
                <w:color w:val="auto"/>
                <w:sz w:val="24"/>
                <w:highlight w:val="none"/>
              </w:rPr>
            </w:pPr>
          </w:p>
        </w:tc>
        <w:tc>
          <w:tcPr>
            <w:tcW w:w="1875" w:type="dxa"/>
            <w:vAlign w:val="center"/>
          </w:tcPr>
          <w:p w14:paraId="68835974">
            <w:pPr>
              <w:adjustRightInd w:val="0"/>
              <w:snapToGrid w:val="0"/>
              <w:jc w:val="center"/>
              <w:rPr>
                <w:color w:val="auto"/>
                <w:sz w:val="24"/>
                <w:highlight w:val="none"/>
              </w:rPr>
            </w:pPr>
          </w:p>
        </w:tc>
        <w:tc>
          <w:tcPr>
            <w:tcW w:w="1009" w:type="dxa"/>
            <w:vAlign w:val="center"/>
          </w:tcPr>
          <w:p w14:paraId="27DABBA6">
            <w:pPr>
              <w:adjustRightInd w:val="0"/>
              <w:snapToGrid w:val="0"/>
              <w:jc w:val="center"/>
              <w:rPr>
                <w:color w:val="auto"/>
                <w:sz w:val="24"/>
                <w:highlight w:val="none"/>
              </w:rPr>
            </w:pPr>
          </w:p>
        </w:tc>
      </w:tr>
      <w:tr w14:paraId="5B338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16D758C8">
            <w:pPr>
              <w:adjustRightInd w:val="0"/>
              <w:snapToGrid w:val="0"/>
              <w:jc w:val="center"/>
              <w:rPr>
                <w:color w:val="auto"/>
                <w:sz w:val="24"/>
                <w:highlight w:val="none"/>
              </w:rPr>
            </w:pPr>
            <w:r>
              <w:rPr>
                <w:color w:val="auto"/>
                <w:sz w:val="24"/>
                <w:highlight w:val="none"/>
              </w:rPr>
              <w:t>……</w:t>
            </w:r>
          </w:p>
        </w:tc>
        <w:tc>
          <w:tcPr>
            <w:tcW w:w="1482" w:type="dxa"/>
            <w:vAlign w:val="center"/>
          </w:tcPr>
          <w:p w14:paraId="37C04D4A">
            <w:pPr>
              <w:adjustRightInd w:val="0"/>
              <w:snapToGrid w:val="0"/>
              <w:jc w:val="center"/>
              <w:rPr>
                <w:color w:val="auto"/>
                <w:sz w:val="24"/>
                <w:highlight w:val="none"/>
              </w:rPr>
            </w:pPr>
          </w:p>
        </w:tc>
        <w:tc>
          <w:tcPr>
            <w:tcW w:w="2384" w:type="dxa"/>
            <w:vAlign w:val="center"/>
          </w:tcPr>
          <w:p w14:paraId="266F620C">
            <w:pPr>
              <w:adjustRightInd w:val="0"/>
              <w:snapToGrid w:val="0"/>
              <w:jc w:val="center"/>
              <w:rPr>
                <w:color w:val="auto"/>
                <w:sz w:val="24"/>
                <w:highlight w:val="none"/>
              </w:rPr>
            </w:pPr>
          </w:p>
        </w:tc>
        <w:tc>
          <w:tcPr>
            <w:tcW w:w="2126" w:type="dxa"/>
            <w:vAlign w:val="center"/>
          </w:tcPr>
          <w:p w14:paraId="12C3E1CD">
            <w:pPr>
              <w:adjustRightInd w:val="0"/>
              <w:snapToGrid w:val="0"/>
              <w:jc w:val="center"/>
              <w:rPr>
                <w:color w:val="auto"/>
                <w:sz w:val="24"/>
                <w:highlight w:val="none"/>
              </w:rPr>
            </w:pPr>
          </w:p>
        </w:tc>
        <w:tc>
          <w:tcPr>
            <w:tcW w:w="1875" w:type="dxa"/>
            <w:vAlign w:val="center"/>
          </w:tcPr>
          <w:p w14:paraId="6CB3BF87">
            <w:pPr>
              <w:adjustRightInd w:val="0"/>
              <w:snapToGrid w:val="0"/>
              <w:jc w:val="center"/>
              <w:rPr>
                <w:color w:val="auto"/>
                <w:sz w:val="24"/>
                <w:highlight w:val="none"/>
              </w:rPr>
            </w:pPr>
          </w:p>
        </w:tc>
        <w:tc>
          <w:tcPr>
            <w:tcW w:w="1009" w:type="dxa"/>
            <w:vAlign w:val="center"/>
          </w:tcPr>
          <w:p w14:paraId="21381133">
            <w:pPr>
              <w:adjustRightInd w:val="0"/>
              <w:snapToGrid w:val="0"/>
              <w:jc w:val="center"/>
              <w:rPr>
                <w:color w:val="auto"/>
                <w:sz w:val="24"/>
                <w:highlight w:val="none"/>
              </w:rPr>
            </w:pPr>
          </w:p>
        </w:tc>
      </w:tr>
    </w:tbl>
    <w:p w14:paraId="138C9B4C">
      <w:pPr>
        <w:tabs>
          <w:tab w:val="left" w:pos="1800"/>
          <w:tab w:val="left" w:pos="5580"/>
        </w:tabs>
        <w:spacing w:line="360" w:lineRule="auto"/>
        <w:ind w:firstLine="360" w:firstLineChars="150"/>
        <w:jc w:val="left"/>
        <w:rPr>
          <w:color w:val="auto"/>
          <w:sz w:val="24"/>
          <w:highlight w:val="none"/>
          <w:u w:val="single"/>
        </w:rPr>
      </w:pPr>
    </w:p>
    <w:p w14:paraId="5FB80F5A">
      <w:pPr>
        <w:tabs>
          <w:tab w:val="left" w:pos="1800"/>
          <w:tab w:val="left" w:pos="5580"/>
        </w:tabs>
        <w:jc w:val="left"/>
        <w:rPr>
          <w:color w:val="auto"/>
          <w:sz w:val="24"/>
          <w:highlight w:val="none"/>
        </w:rPr>
      </w:pPr>
      <w:r>
        <w:rPr>
          <w:color w:val="auto"/>
          <w:sz w:val="24"/>
          <w:highlight w:val="none"/>
        </w:rPr>
        <w:t>注：</w:t>
      </w:r>
    </w:p>
    <w:p w14:paraId="29BB9065">
      <w:pPr>
        <w:tabs>
          <w:tab w:val="left" w:pos="1800"/>
          <w:tab w:val="left" w:pos="5580"/>
        </w:tabs>
        <w:jc w:val="left"/>
        <w:rPr>
          <w:color w:val="auto"/>
          <w:sz w:val="24"/>
          <w:highlight w:val="none"/>
        </w:rPr>
      </w:pPr>
      <w:r>
        <w:rPr>
          <w:rFonts w:hint="eastAsia"/>
          <w:color w:val="auto"/>
          <w:sz w:val="24"/>
          <w:highlight w:val="none"/>
        </w:rPr>
        <w:t>1</w:t>
      </w:r>
      <w:r>
        <w:rPr>
          <w:color w:val="auto"/>
          <w:sz w:val="24"/>
          <w:highlight w:val="none"/>
        </w:rPr>
        <w:t>. 对招标文件中的所有商务、技术要求，除本表所列明的所有偏离外，均视作</w:t>
      </w:r>
      <w:r>
        <w:rPr>
          <w:rFonts w:hint="eastAsia"/>
          <w:color w:val="auto"/>
          <w:sz w:val="24"/>
          <w:highlight w:val="none"/>
        </w:rPr>
        <w:t>投标</w:t>
      </w:r>
      <w:r>
        <w:rPr>
          <w:color w:val="auto"/>
          <w:sz w:val="24"/>
          <w:highlight w:val="none"/>
        </w:rPr>
        <w:t>供应商已对之理解和</w:t>
      </w:r>
      <w:r>
        <w:rPr>
          <w:rFonts w:hint="eastAsia"/>
          <w:color w:val="auto"/>
          <w:sz w:val="24"/>
          <w:highlight w:val="none"/>
        </w:rPr>
        <w:t>响应</w:t>
      </w:r>
      <w:r>
        <w:rPr>
          <w:color w:val="auto"/>
          <w:sz w:val="24"/>
          <w:highlight w:val="none"/>
        </w:rPr>
        <w:t>。</w:t>
      </w:r>
      <w:r>
        <w:rPr>
          <w:rFonts w:hint="eastAsia"/>
          <w:color w:val="auto"/>
          <w:sz w:val="24"/>
          <w:highlight w:val="none"/>
        </w:rPr>
        <w:t>此表中若无任何文字说明，内容为空白，</w:t>
      </w:r>
      <w:r>
        <w:rPr>
          <w:rFonts w:hint="eastAsia"/>
          <w:b/>
          <w:color w:val="auto"/>
          <w:sz w:val="24"/>
          <w:highlight w:val="none"/>
        </w:rPr>
        <w:t>投标无效。</w:t>
      </w:r>
    </w:p>
    <w:p w14:paraId="286E72E5">
      <w:pPr>
        <w:tabs>
          <w:tab w:val="left" w:pos="1800"/>
          <w:tab w:val="left" w:pos="5580"/>
        </w:tabs>
        <w:jc w:val="left"/>
        <w:rPr>
          <w:color w:val="auto"/>
          <w:sz w:val="24"/>
          <w:highlight w:val="none"/>
        </w:rPr>
      </w:pPr>
      <w:r>
        <w:rPr>
          <w:color w:val="auto"/>
          <w:sz w:val="24"/>
          <w:highlight w:val="none"/>
        </w:rPr>
        <w:t>2.</w:t>
      </w:r>
      <w:r>
        <w:rPr>
          <w:rFonts w:hint="eastAsia"/>
          <w:color w:val="auto"/>
          <w:sz w:val="24"/>
          <w:highlight w:val="none"/>
        </w:rPr>
        <w:t>“偏离情况”列应</w:t>
      </w:r>
      <w:r>
        <w:rPr>
          <w:color w:val="auto"/>
          <w:sz w:val="24"/>
          <w:highlight w:val="none"/>
        </w:rPr>
        <w:t>据实</w:t>
      </w:r>
      <w:r>
        <w:rPr>
          <w:rFonts w:hint="eastAsia"/>
          <w:color w:val="auto"/>
          <w:sz w:val="24"/>
          <w:highlight w:val="none"/>
        </w:rPr>
        <w:t>填写“正偏离”或“负偏离”。</w:t>
      </w:r>
    </w:p>
    <w:p w14:paraId="085DCF47">
      <w:pPr>
        <w:tabs>
          <w:tab w:val="left" w:pos="1800"/>
          <w:tab w:val="left" w:pos="5580"/>
        </w:tabs>
        <w:jc w:val="left"/>
        <w:rPr>
          <w:color w:val="auto"/>
          <w:sz w:val="24"/>
          <w:highlight w:val="none"/>
        </w:rPr>
      </w:pPr>
    </w:p>
    <w:p w14:paraId="2E82B08A">
      <w:pPr>
        <w:tabs>
          <w:tab w:val="left" w:pos="1800"/>
          <w:tab w:val="left" w:pos="5580"/>
        </w:tabs>
        <w:jc w:val="left"/>
        <w:rPr>
          <w:color w:val="auto"/>
          <w:sz w:val="24"/>
          <w:highlight w:val="none"/>
        </w:rPr>
      </w:pPr>
    </w:p>
    <w:p w14:paraId="766BC5FD">
      <w:pPr>
        <w:rPr>
          <w:color w:val="auto"/>
          <w:sz w:val="24"/>
          <w:szCs w:val="20"/>
          <w:highlight w:val="none"/>
        </w:rPr>
      </w:pPr>
    </w:p>
    <w:p w14:paraId="24F90B0E">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14:paraId="1EFFBBC7">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    ____________</w:t>
      </w:r>
    </w:p>
    <w:p w14:paraId="20ACFE99">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597068AB">
      <w:pPr>
        <w:spacing w:line="588" w:lineRule="exact"/>
        <w:ind w:firstLine="480" w:firstLineChars="200"/>
        <w:rPr>
          <w:color w:val="auto"/>
          <w:sz w:val="24"/>
          <w:szCs w:val="20"/>
          <w:highlight w:val="none"/>
        </w:rPr>
      </w:pPr>
      <w:r>
        <w:rPr>
          <w:color w:val="auto"/>
          <w:sz w:val="24"/>
          <w:szCs w:val="20"/>
          <w:highlight w:val="none"/>
        </w:rPr>
        <w:br w:type="page"/>
      </w:r>
      <w:r>
        <w:rPr>
          <w:rFonts w:hint="eastAsia"/>
          <w:color w:val="auto"/>
          <w:sz w:val="24"/>
          <w:szCs w:val="20"/>
          <w:highlight w:val="none"/>
          <w:lang w:val="en-US" w:eastAsia="zh-CN"/>
        </w:rPr>
        <w:t>8</w:t>
      </w:r>
      <w:r>
        <w:rPr>
          <w:color w:val="auto"/>
          <w:sz w:val="24"/>
          <w:szCs w:val="20"/>
          <w:highlight w:val="none"/>
        </w:rPr>
        <w:t xml:space="preserve">  </w:t>
      </w:r>
      <w:r>
        <w:rPr>
          <w:rFonts w:hint="eastAsia"/>
          <w:color w:val="auto"/>
          <w:sz w:val="24"/>
          <w:szCs w:val="20"/>
          <w:highlight w:val="none"/>
        </w:rPr>
        <w:t>项目实施方案等，包括但不限于如下主题：</w:t>
      </w:r>
    </w:p>
    <w:p w14:paraId="0427ED8C">
      <w:pPr>
        <w:spacing w:line="560" w:lineRule="exact"/>
        <w:ind w:firstLine="480"/>
        <w:rPr>
          <w:rFonts w:hint="eastAsia"/>
          <w:color w:val="auto"/>
          <w:sz w:val="24"/>
          <w:szCs w:val="20"/>
          <w:highlight w:val="none"/>
          <w:lang w:eastAsia="zh-CN"/>
        </w:rPr>
      </w:pPr>
      <w:r>
        <w:rPr>
          <w:rFonts w:hint="eastAsia"/>
          <w:color w:val="auto"/>
          <w:sz w:val="24"/>
          <w:szCs w:val="20"/>
          <w:highlight w:val="none"/>
          <w:lang w:eastAsia="zh-CN"/>
        </w:rPr>
        <w:t>（</w:t>
      </w:r>
      <w:r>
        <w:rPr>
          <w:rFonts w:hint="eastAsia"/>
          <w:color w:val="auto"/>
          <w:sz w:val="24"/>
          <w:szCs w:val="20"/>
          <w:highlight w:val="none"/>
          <w:lang w:val="en-US" w:eastAsia="zh-CN"/>
        </w:rPr>
        <w:t>1</w:t>
      </w:r>
      <w:r>
        <w:rPr>
          <w:rFonts w:hint="eastAsia"/>
          <w:color w:val="auto"/>
          <w:sz w:val="24"/>
          <w:szCs w:val="20"/>
          <w:highlight w:val="none"/>
          <w:lang w:eastAsia="zh-CN"/>
        </w:rPr>
        <w:t>）总体服务方案</w:t>
      </w:r>
    </w:p>
    <w:p w14:paraId="185AB404">
      <w:pPr>
        <w:spacing w:line="560" w:lineRule="exact"/>
        <w:ind w:firstLine="480"/>
        <w:rPr>
          <w:rFonts w:hint="eastAsia"/>
          <w:color w:val="auto"/>
          <w:sz w:val="24"/>
          <w:szCs w:val="20"/>
          <w:highlight w:val="none"/>
          <w:lang w:eastAsia="zh-CN"/>
        </w:rPr>
      </w:pPr>
      <w:r>
        <w:rPr>
          <w:rFonts w:hint="eastAsia"/>
          <w:color w:val="auto"/>
          <w:sz w:val="24"/>
          <w:szCs w:val="20"/>
          <w:highlight w:val="none"/>
          <w:lang w:eastAsia="zh-CN"/>
        </w:rPr>
        <w:t>（</w:t>
      </w:r>
      <w:r>
        <w:rPr>
          <w:rFonts w:hint="eastAsia"/>
          <w:color w:val="auto"/>
          <w:sz w:val="24"/>
          <w:szCs w:val="20"/>
          <w:highlight w:val="none"/>
          <w:lang w:val="en-US" w:eastAsia="zh-CN"/>
        </w:rPr>
        <w:t>2</w:t>
      </w:r>
      <w:r>
        <w:rPr>
          <w:rFonts w:hint="eastAsia"/>
          <w:color w:val="auto"/>
          <w:sz w:val="24"/>
          <w:szCs w:val="20"/>
          <w:highlight w:val="none"/>
          <w:lang w:eastAsia="zh-CN"/>
        </w:rPr>
        <w:t>）人员组织架构</w:t>
      </w:r>
    </w:p>
    <w:p w14:paraId="2E29D719">
      <w:pPr>
        <w:spacing w:line="560" w:lineRule="exact"/>
        <w:ind w:firstLine="480"/>
        <w:rPr>
          <w:rFonts w:hint="eastAsia"/>
          <w:color w:val="auto"/>
          <w:sz w:val="24"/>
          <w:szCs w:val="20"/>
          <w:highlight w:val="none"/>
          <w:lang w:eastAsia="zh-CN"/>
        </w:rPr>
      </w:pPr>
      <w:r>
        <w:rPr>
          <w:rFonts w:hint="eastAsia"/>
          <w:color w:val="auto"/>
          <w:sz w:val="24"/>
          <w:szCs w:val="20"/>
          <w:highlight w:val="none"/>
          <w:lang w:eastAsia="zh-CN"/>
        </w:rPr>
        <w:t>（</w:t>
      </w:r>
      <w:r>
        <w:rPr>
          <w:rFonts w:hint="eastAsia"/>
          <w:color w:val="auto"/>
          <w:sz w:val="24"/>
          <w:szCs w:val="20"/>
          <w:highlight w:val="none"/>
          <w:lang w:val="en-US" w:eastAsia="zh-CN"/>
        </w:rPr>
        <w:t>3</w:t>
      </w:r>
      <w:r>
        <w:rPr>
          <w:rFonts w:hint="eastAsia"/>
          <w:color w:val="auto"/>
          <w:sz w:val="24"/>
          <w:szCs w:val="20"/>
          <w:highlight w:val="none"/>
          <w:lang w:eastAsia="zh-CN"/>
        </w:rPr>
        <w:t>）秩序维护服务方案</w:t>
      </w:r>
    </w:p>
    <w:p w14:paraId="56CFDBDF">
      <w:pPr>
        <w:spacing w:line="560" w:lineRule="exact"/>
        <w:ind w:firstLine="480"/>
        <w:rPr>
          <w:rFonts w:hint="eastAsia"/>
          <w:color w:val="auto"/>
          <w:sz w:val="24"/>
          <w:szCs w:val="20"/>
          <w:highlight w:val="none"/>
          <w:lang w:eastAsia="zh-CN"/>
        </w:rPr>
      </w:pPr>
      <w:r>
        <w:rPr>
          <w:rFonts w:hint="eastAsia"/>
          <w:color w:val="auto"/>
          <w:sz w:val="24"/>
          <w:szCs w:val="20"/>
          <w:highlight w:val="none"/>
          <w:lang w:eastAsia="zh-CN"/>
        </w:rPr>
        <w:t>（</w:t>
      </w:r>
      <w:r>
        <w:rPr>
          <w:rFonts w:hint="eastAsia"/>
          <w:color w:val="auto"/>
          <w:sz w:val="24"/>
          <w:szCs w:val="20"/>
          <w:highlight w:val="none"/>
          <w:lang w:val="en-US" w:eastAsia="zh-CN"/>
        </w:rPr>
        <w:t>4</w:t>
      </w:r>
      <w:r>
        <w:rPr>
          <w:rFonts w:hint="eastAsia"/>
          <w:color w:val="auto"/>
          <w:sz w:val="24"/>
          <w:szCs w:val="20"/>
          <w:highlight w:val="none"/>
          <w:lang w:eastAsia="zh-CN"/>
        </w:rPr>
        <w:t>）装备配置方案</w:t>
      </w:r>
    </w:p>
    <w:p w14:paraId="7A119ABE">
      <w:pPr>
        <w:spacing w:line="560" w:lineRule="exact"/>
        <w:ind w:firstLine="480"/>
        <w:rPr>
          <w:rFonts w:hint="eastAsia"/>
          <w:color w:val="auto"/>
          <w:sz w:val="24"/>
          <w:szCs w:val="20"/>
          <w:highlight w:val="none"/>
          <w:lang w:eastAsia="zh-CN"/>
        </w:rPr>
      </w:pPr>
      <w:r>
        <w:rPr>
          <w:rFonts w:hint="eastAsia"/>
          <w:color w:val="auto"/>
          <w:sz w:val="24"/>
          <w:szCs w:val="20"/>
          <w:highlight w:val="none"/>
          <w:lang w:eastAsia="zh-CN"/>
        </w:rPr>
        <w:t>（</w:t>
      </w:r>
      <w:r>
        <w:rPr>
          <w:rFonts w:hint="eastAsia"/>
          <w:color w:val="auto"/>
          <w:sz w:val="24"/>
          <w:szCs w:val="20"/>
          <w:highlight w:val="none"/>
          <w:lang w:val="en-US" w:eastAsia="zh-CN"/>
        </w:rPr>
        <w:t>5</w:t>
      </w:r>
      <w:r>
        <w:rPr>
          <w:rFonts w:hint="eastAsia"/>
          <w:color w:val="auto"/>
          <w:sz w:val="24"/>
          <w:szCs w:val="20"/>
          <w:highlight w:val="none"/>
          <w:lang w:eastAsia="zh-CN"/>
        </w:rPr>
        <w:t>）应急事件处理预案</w:t>
      </w:r>
    </w:p>
    <w:p w14:paraId="55655686">
      <w:pPr>
        <w:spacing w:line="560" w:lineRule="exact"/>
        <w:ind w:firstLine="480"/>
        <w:rPr>
          <w:rFonts w:hint="default"/>
          <w:color w:val="auto"/>
          <w:sz w:val="24"/>
          <w:szCs w:val="20"/>
          <w:highlight w:val="none"/>
          <w:lang w:val="en-US" w:eastAsia="zh-CN"/>
        </w:rPr>
      </w:pPr>
      <w:r>
        <w:rPr>
          <w:rFonts w:hint="eastAsia"/>
          <w:color w:val="auto"/>
          <w:sz w:val="24"/>
          <w:szCs w:val="20"/>
          <w:highlight w:val="none"/>
          <w:lang w:eastAsia="zh-CN"/>
        </w:rPr>
        <w:t>（</w:t>
      </w:r>
      <w:r>
        <w:rPr>
          <w:rFonts w:hint="eastAsia"/>
          <w:color w:val="auto"/>
          <w:sz w:val="24"/>
          <w:szCs w:val="20"/>
          <w:highlight w:val="none"/>
          <w:lang w:val="en-US" w:eastAsia="zh-CN"/>
        </w:rPr>
        <w:t>6</w:t>
      </w:r>
      <w:r>
        <w:rPr>
          <w:rFonts w:hint="eastAsia"/>
          <w:color w:val="auto"/>
          <w:sz w:val="24"/>
          <w:szCs w:val="20"/>
          <w:highlight w:val="none"/>
          <w:lang w:eastAsia="zh-CN"/>
        </w:rPr>
        <w:t>）</w:t>
      </w:r>
      <w:r>
        <w:rPr>
          <w:rFonts w:hint="eastAsia"/>
          <w:color w:val="auto"/>
          <w:sz w:val="24"/>
          <w:szCs w:val="20"/>
          <w:highlight w:val="none"/>
          <w:lang w:val="en-US" w:eastAsia="zh-CN"/>
        </w:rPr>
        <w:t>合理化建议</w:t>
      </w:r>
    </w:p>
    <w:p w14:paraId="3BDAEE0B">
      <w:pPr>
        <w:spacing w:line="560" w:lineRule="exact"/>
        <w:ind w:firstLine="480"/>
        <w:rPr>
          <w:rFonts w:hint="eastAsia"/>
          <w:color w:val="auto"/>
          <w:sz w:val="24"/>
          <w:szCs w:val="20"/>
          <w:highlight w:val="none"/>
        </w:rPr>
      </w:pPr>
    </w:p>
    <w:p w14:paraId="005046E6">
      <w:pPr>
        <w:snapToGrid w:val="0"/>
        <w:spacing w:line="560" w:lineRule="exact"/>
        <w:ind w:firstLine="480" w:firstLineChars="200"/>
        <w:outlineLvl w:val="9"/>
        <w:rPr>
          <w:rFonts w:hint="eastAsia"/>
          <w:color w:val="auto"/>
          <w:sz w:val="24"/>
          <w:szCs w:val="20"/>
          <w:highlight w:val="none"/>
          <w:lang w:eastAsia="zh-CN"/>
        </w:rPr>
      </w:pPr>
    </w:p>
    <w:p w14:paraId="148A5835">
      <w:pPr>
        <w:rPr>
          <w:rFonts w:hint="eastAsia"/>
          <w:color w:val="auto"/>
          <w:sz w:val="24"/>
          <w:szCs w:val="20"/>
          <w:highlight w:val="none"/>
          <w:lang w:val="en-US" w:eastAsia="zh-CN"/>
        </w:rPr>
        <w:sectPr>
          <w:pgSz w:w="11907" w:h="16840"/>
          <w:pgMar w:top="1418" w:right="1134" w:bottom="1418" w:left="1701" w:header="851" w:footer="851" w:gutter="0"/>
          <w:pgNumType w:fmt="decimal"/>
          <w:cols w:space="720" w:num="1"/>
          <w:docGrid w:linePitch="462" w:charSpace="0"/>
        </w:sectPr>
      </w:pPr>
      <w:r>
        <w:rPr>
          <w:rFonts w:hint="eastAsia"/>
          <w:color w:val="auto"/>
          <w:sz w:val="24"/>
          <w:szCs w:val="20"/>
          <w:highlight w:val="none"/>
          <w:lang w:val="en-US" w:eastAsia="zh-CN"/>
        </w:rPr>
        <w:t xml:space="preserve"> </w:t>
      </w:r>
    </w:p>
    <w:p w14:paraId="4E892211">
      <w:pPr>
        <w:rPr>
          <w:color w:val="auto"/>
          <w:sz w:val="24"/>
          <w:szCs w:val="20"/>
          <w:highlight w:val="none"/>
        </w:rPr>
      </w:pPr>
      <w:r>
        <w:rPr>
          <w:rFonts w:hint="eastAsia"/>
          <w:color w:val="auto"/>
          <w:sz w:val="24"/>
          <w:szCs w:val="20"/>
          <w:highlight w:val="none"/>
          <w:lang w:val="en-US" w:eastAsia="zh-CN"/>
        </w:rPr>
        <w:t>9</w:t>
      </w:r>
      <w:r>
        <w:rPr>
          <w:rFonts w:hint="eastAsia"/>
          <w:color w:val="auto"/>
          <w:sz w:val="24"/>
          <w:szCs w:val="20"/>
          <w:highlight w:val="none"/>
        </w:rPr>
        <w:t xml:space="preserve">  参加本项目人员一览表</w:t>
      </w:r>
    </w:p>
    <w:p w14:paraId="31A13B62">
      <w:pPr>
        <w:spacing w:line="360" w:lineRule="auto"/>
        <w:jc w:val="center"/>
        <w:rPr>
          <w:rFonts w:ascii="宋体" w:hAnsi="宋体"/>
          <w:b/>
          <w:color w:val="auto"/>
          <w:sz w:val="32"/>
          <w:szCs w:val="32"/>
          <w:highlight w:val="none"/>
        </w:rPr>
      </w:pPr>
    </w:p>
    <w:p w14:paraId="400E86CD">
      <w:pPr>
        <w:spacing w:line="360" w:lineRule="auto"/>
        <w:jc w:val="center"/>
        <w:rPr>
          <w:rFonts w:ascii="宋体" w:hAnsi="宋体"/>
          <w:b/>
          <w:color w:val="auto"/>
          <w:sz w:val="32"/>
          <w:szCs w:val="32"/>
          <w:highlight w:val="none"/>
        </w:rPr>
      </w:pPr>
      <w:r>
        <w:rPr>
          <w:rFonts w:hint="eastAsia" w:ascii="宋体" w:hAnsi="宋体"/>
          <w:b/>
          <w:color w:val="auto"/>
          <w:sz w:val="32"/>
          <w:szCs w:val="32"/>
          <w:highlight w:val="none"/>
        </w:rPr>
        <w:t>参加本项目人员一览表</w:t>
      </w:r>
    </w:p>
    <w:p w14:paraId="107ABC73">
      <w:pPr>
        <w:snapToGrid w:val="0"/>
        <w:spacing w:line="360" w:lineRule="auto"/>
        <w:rPr>
          <w:rFonts w:ascii="宋体" w:hAnsi="宋体"/>
          <w:color w:val="auto"/>
          <w:sz w:val="22"/>
          <w:highlight w:val="none"/>
        </w:rPr>
      </w:pPr>
    </w:p>
    <w:p w14:paraId="1E710021">
      <w:pPr>
        <w:snapToGrid w:val="0"/>
        <w:spacing w:line="360" w:lineRule="auto"/>
        <w:rPr>
          <w:rFonts w:ascii="宋体" w:hAnsi="宋体" w:cs="宋体"/>
          <w:color w:val="auto"/>
          <w:sz w:val="24"/>
          <w:highlight w:val="none"/>
        </w:rPr>
      </w:pPr>
      <w:r>
        <w:rPr>
          <w:rFonts w:hint="eastAsia" w:ascii="宋体" w:hAnsi="宋体" w:cs="宋体"/>
          <w:color w:val="auto"/>
          <w:sz w:val="24"/>
          <w:highlight w:val="none"/>
        </w:rPr>
        <w:t>项目编号：</w:t>
      </w:r>
      <w:r>
        <w:rPr>
          <w:rFonts w:hint="eastAsia" w:ascii="宋体" w:hAnsi="宋体" w:cs="宋体"/>
          <w:color w:val="auto"/>
          <w:sz w:val="24"/>
          <w:highlight w:val="none"/>
          <w:u w:val="single"/>
        </w:rPr>
        <w:t xml:space="preserve">                     </w:t>
      </w:r>
    </w:p>
    <w:tbl>
      <w:tblPr>
        <w:tblStyle w:val="46"/>
        <w:tblW w:w="0" w:type="auto"/>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45"/>
        <w:gridCol w:w="945"/>
        <w:gridCol w:w="945"/>
        <w:gridCol w:w="945"/>
        <w:gridCol w:w="945"/>
        <w:gridCol w:w="945"/>
        <w:gridCol w:w="945"/>
        <w:gridCol w:w="945"/>
        <w:gridCol w:w="945"/>
        <w:gridCol w:w="945"/>
      </w:tblGrid>
      <w:tr w14:paraId="10FF0A9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vAlign w:val="center"/>
          </w:tcPr>
          <w:p w14:paraId="01792627">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序号</w:t>
            </w:r>
          </w:p>
        </w:tc>
        <w:tc>
          <w:tcPr>
            <w:tcW w:w="945" w:type="dxa"/>
            <w:tcBorders>
              <w:top w:val="single" w:color="auto" w:sz="4" w:space="0"/>
              <w:left w:val="single" w:color="auto" w:sz="4" w:space="0"/>
              <w:bottom w:val="single" w:color="auto" w:sz="4" w:space="0"/>
              <w:right w:val="single" w:color="auto" w:sz="4" w:space="0"/>
            </w:tcBorders>
            <w:vAlign w:val="center"/>
          </w:tcPr>
          <w:p w14:paraId="6E2467C5">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姓名</w:t>
            </w:r>
          </w:p>
        </w:tc>
        <w:tc>
          <w:tcPr>
            <w:tcW w:w="945" w:type="dxa"/>
            <w:tcBorders>
              <w:top w:val="single" w:color="auto" w:sz="4" w:space="0"/>
              <w:left w:val="single" w:color="auto" w:sz="4" w:space="0"/>
              <w:bottom w:val="single" w:color="auto" w:sz="4" w:space="0"/>
              <w:right w:val="single" w:color="auto" w:sz="4" w:space="0"/>
            </w:tcBorders>
            <w:vAlign w:val="center"/>
          </w:tcPr>
          <w:p w14:paraId="03BF11BF">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性别</w:t>
            </w:r>
          </w:p>
        </w:tc>
        <w:tc>
          <w:tcPr>
            <w:tcW w:w="945" w:type="dxa"/>
            <w:tcBorders>
              <w:top w:val="single" w:color="auto" w:sz="4" w:space="0"/>
              <w:left w:val="single" w:color="auto" w:sz="4" w:space="0"/>
              <w:bottom w:val="single" w:color="auto" w:sz="4" w:space="0"/>
              <w:right w:val="single" w:color="auto" w:sz="4" w:space="0"/>
            </w:tcBorders>
            <w:vAlign w:val="center"/>
          </w:tcPr>
          <w:p w14:paraId="6475C1AB">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年龄</w:t>
            </w:r>
          </w:p>
        </w:tc>
        <w:tc>
          <w:tcPr>
            <w:tcW w:w="945" w:type="dxa"/>
            <w:tcBorders>
              <w:top w:val="single" w:color="auto" w:sz="4" w:space="0"/>
              <w:left w:val="single" w:color="auto" w:sz="4" w:space="0"/>
              <w:bottom w:val="single" w:color="auto" w:sz="4" w:space="0"/>
              <w:right w:val="single" w:color="auto" w:sz="4" w:space="0"/>
            </w:tcBorders>
            <w:vAlign w:val="center"/>
          </w:tcPr>
          <w:p w14:paraId="66AD6434">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毕业学校和学历</w:t>
            </w:r>
          </w:p>
        </w:tc>
        <w:tc>
          <w:tcPr>
            <w:tcW w:w="945" w:type="dxa"/>
            <w:tcBorders>
              <w:top w:val="single" w:color="auto" w:sz="4" w:space="0"/>
              <w:left w:val="single" w:color="auto" w:sz="4" w:space="0"/>
              <w:bottom w:val="single" w:color="auto" w:sz="4" w:space="0"/>
              <w:right w:val="single" w:color="auto" w:sz="4" w:space="0"/>
            </w:tcBorders>
            <w:vAlign w:val="center"/>
          </w:tcPr>
          <w:p w14:paraId="5BBA574C">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专业</w:t>
            </w:r>
          </w:p>
        </w:tc>
        <w:tc>
          <w:tcPr>
            <w:tcW w:w="945" w:type="dxa"/>
            <w:tcBorders>
              <w:top w:val="single" w:color="auto" w:sz="4" w:space="0"/>
              <w:left w:val="single" w:color="auto" w:sz="4" w:space="0"/>
              <w:bottom w:val="single" w:color="auto" w:sz="4" w:space="0"/>
              <w:right w:val="single" w:color="auto" w:sz="4" w:space="0"/>
            </w:tcBorders>
            <w:vAlign w:val="center"/>
          </w:tcPr>
          <w:p w14:paraId="43EEAD5E">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职称</w:t>
            </w:r>
          </w:p>
        </w:tc>
        <w:tc>
          <w:tcPr>
            <w:tcW w:w="945" w:type="dxa"/>
            <w:tcBorders>
              <w:top w:val="single" w:color="auto" w:sz="4" w:space="0"/>
              <w:left w:val="single" w:color="auto" w:sz="4" w:space="0"/>
              <w:bottom w:val="single" w:color="auto" w:sz="4" w:space="0"/>
              <w:right w:val="single" w:color="auto" w:sz="4" w:space="0"/>
            </w:tcBorders>
            <w:vAlign w:val="center"/>
          </w:tcPr>
          <w:p w14:paraId="7391102B">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专业培训及证书</w:t>
            </w:r>
          </w:p>
        </w:tc>
        <w:tc>
          <w:tcPr>
            <w:tcW w:w="945" w:type="dxa"/>
            <w:tcBorders>
              <w:top w:val="single" w:color="auto" w:sz="4" w:space="0"/>
              <w:left w:val="single" w:color="auto" w:sz="4" w:space="0"/>
              <w:bottom w:val="single" w:color="auto" w:sz="4" w:space="0"/>
              <w:right w:val="single" w:color="auto" w:sz="4" w:space="0"/>
            </w:tcBorders>
            <w:vAlign w:val="center"/>
          </w:tcPr>
          <w:p w14:paraId="3DDE89D0">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责任</w:t>
            </w:r>
          </w:p>
          <w:p w14:paraId="34ED381A">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或分工</w:t>
            </w:r>
          </w:p>
        </w:tc>
        <w:tc>
          <w:tcPr>
            <w:tcW w:w="945" w:type="dxa"/>
            <w:tcBorders>
              <w:top w:val="single" w:color="auto" w:sz="4" w:space="0"/>
              <w:left w:val="single" w:color="auto" w:sz="4" w:space="0"/>
              <w:bottom w:val="single" w:color="auto" w:sz="4" w:space="0"/>
              <w:right w:val="single" w:color="auto" w:sz="4" w:space="0"/>
            </w:tcBorders>
            <w:vAlign w:val="center"/>
          </w:tcPr>
          <w:p w14:paraId="1CFA6B84">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项目经历或主要工作</w:t>
            </w:r>
          </w:p>
          <w:p w14:paraId="1507CAF6">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业绩</w:t>
            </w:r>
          </w:p>
        </w:tc>
      </w:tr>
      <w:tr w14:paraId="47390DF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0995D65F">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644465C3">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23A63FAA">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7DB0BA9E">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11BEB410">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1E3BA247">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5F1F2C44">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75B60994">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2406C571">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75D58645">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r>
      <w:tr w14:paraId="2B2BA22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0546BCA8">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152E0705">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1D3956CD">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520E76F5">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33401AA8">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1F298D31">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60663796">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0D036AF3">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08CAC0F6">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0CCF0869">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r>
      <w:tr w14:paraId="3E24A9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64B3268F">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0925C048">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5F415E70">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1F912282">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03E6A262">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76D8375C">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08F0CD7E">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7C9896E6">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312839FD">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2F25094D">
            <w:pPr>
              <w:tabs>
                <w:tab w:val="left" w:pos="9765"/>
              </w:tabs>
              <w:snapToGrid w:val="0"/>
              <w:spacing w:line="360" w:lineRule="auto"/>
              <w:rPr>
                <w:rFonts w:ascii="宋体" w:hAnsi="宋体" w:cs="宋体"/>
                <w:color w:val="auto"/>
                <w:sz w:val="24"/>
                <w:highlight w:val="none"/>
              </w:rPr>
            </w:pPr>
          </w:p>
        </w:tc>
      </w:tr>
      <w:tr w14:paraId="70691E5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43B34596">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400AC40F">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66D2C27C">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2FF1E15B">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2216014A">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51F83300">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53595BF2">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533EC7C9">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3EF07619">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370456B4">
            <w:pPr>
              <w:tabs>
                <w:tab w:val="left" w:pos="9765"/>
              </w:tabs>
              <w:snapToGrid w:val="0"/>
              <w:spacing w:line="360" w:lineRule="auto"/>
              <w:rPr>
                <w:rFonts w:ascii="宋体" w:hAnsi="宋体" w:cs="宋体"/>
                <w:color w:val="auto"/>
                <w:sz w:val="24"/>
                <w:highlight w:val="none"/>
              </w:rPr>
            </w:pPr>
          </w:p>
        </w:tc>
      </w:tr>
      <w:tr w14:paraId="79F1E6F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3BCC9F09">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09ACD743">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3CB9DD47">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6212E018">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0740FBB2">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53ED3EF2">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734C287A">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16B1A3C4">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5E49EB6B">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5978D058">
            <w:pPr>
              <w:tabs>
                <w:tab w:val="left" w:pos="9765"/>
              </w:tabs>
              <w:snapToGrid w:val="0"/>
              <w:spacing w:line="360" w:lineRule="auto"/>
              <w:rPr>
                <w:rFonts w:ascii="宋体" w:hAnsi="宋体" w:cs="宋体"/>
                <w:color w:val="auto"/>
                <w:sz w:val="24"/>
                <w:highlight w:val="none"/>
              </w:rPr>
            </w:pPr>
          </w:p>
        </w:tc>
      </w:tr>
      <w:tr w14:paraId="05BEDF0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51A18D4A">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7F3186AF">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5AB777FE">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7238B9EE">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580856E3">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5971EBE8">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154D1C14">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394C50E9">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31EC26D1">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29B46208">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r>
    </w:tbl>
    <w:p w14:paraId="26F08637">
      <w:pPr>
        <w:tabs>
          <w:tab w:val="left" w:pos="9765"/>
        </w:tabs>
        <w:autoSpaceDE w:val="0"/>
        <w:autoSpaceDN w:val="0"/>
        <w:adjustRightInd w:val="0"/>
        <w:snapToGrid w:val="0"/>
        <w:rPr>
          <w:rFonts w:ascii="宋体" w:hAnsi="宋体" w:cs="宋体"/>
          <w:b/>
          <w:color w:val="auto"/>
          <w:sz w:val="24"/>
          <w:highlight w:val="none"/>
          <w:lang w:val="zh-CN"/>
        </w:rPr>
      </w:pPr>
    </w:p>
    <w:p w14:paraId="2A17F479">
      <w:pPr>
        <w:tabs>
          <w:tab w:val="left" w:pos="9765"/>
        </w:tabs>
        <w:autoSpaceDE w:val="0"/>
        <w:autoSpaceDN w:val="0"/>
        <w:adjustRightInd w:val="0"/>
        <w:snapToGrid w:val="0"/>
        <w:spacing w:line="360" w:lineRule="auto"/>
        <w:rPr>
          <w:rFonts w:ascii="宋体" w:hAnsi="宋体" w:cs="宋体"/>
          <w:b/>
          <w:color w:val="auto"/>
          <w:sz w:val="24"/>
          <w:highlight w:val="none"/>
        </w:rPr>
      </w:pPr>
      <w:r>
        <w:rPr>
          <w:rFonts w:hint="eastAsia" w:ascii="宋体" w:hAnsi="宋体" w:cs="宋体"/>
          <w:b/>
          <w:color w:val="auto"/>
          <w:sz w:val="24"/>
          <w:highlight w:val="none"/>
          <w:lang w:val="zh-CN"/>
        </w:rPr>
        <w:t>注：参加本项目人员须是投标人正式职工。</w:t>
      </w:r>
    </w:p>
    <w:p w14:paraId="4507400B">
      <w:pPr>
        <w:snapToGrid w:val="0"/>
        <w:spacing w:line="360" w:lineRule="auto"/>
        <w:rPr>
          <w:rFonts w:ascii="宋体" w:hAnsi="宋体"/>
          <w:color w:val="auto"/>
          <w:sz w:val="24"/>
          <w:highlight w:val="none"/>
        </w:rPr>
      </w:pPr>
    </w:p>
    <w:p w14:paraId="328CC105">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    ____________</w:t>
      </w:r>
    </w:p>
    <w:p w14:paraId="18C561B9">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2DBF6C45">
      <w:pPr>
        <w:rPr>
          <w:color w:val="auto"/>
          <w:sz w:val="24"/>
          <w:szCs w:val="20"/>
          <w:highlight w:val="none"/>
        </w:rPr>
      </w:pPr>
      <w:r>
        <w:rPr>
          <w:color w:val="auto"/>
          <w:kern w:val="0"/>
          <w:sz w:val="22"/>
          <w:highlight w:val="none"/>
        </w:rPr>
        <w:br w:type="page"/>
      </w:r>
      <w:bookmarkStart w:id="907" w:name="_Toc288738397"/>
      <w:bookmarkStart w:id="908" w:name="_Toc288738839"/>
      <w:r>
        <w:rPr>
          <w:rFonts w:hint="eastAsia"/>
          <w:color w:val="auto"/>
          <w:sz w:val="24"/>
          <w:szCs w:val="20"/>
          <w:highlight w:val="none"/>
          <w:lang w:val="en-US" w:eastAsia="zh-CN"/>
        </w:rPr>
        <w:t>10</w:t>
      </w:r>
      <w:r>
        <w:rPr>
          <w:rFonts w:hint="eastAsia"/>
          <w:color w:val="auto"/>
          <w:sz w:val="24"/>
          <w:szCs w:val="20"/>
          <w:highlight w:val="none"/>
        </w:rPr>
        <w:t xml:space="preserve">  相关业绩案例一览表</w:t>
      </w:r>
    </w:p>
    <w:p w14:paraId="2F18E870">
      <w:pPr>
        <w:rPr>
          <w:color w:val="auto"/>
          <w:sz w:val="24"/>
          <w:szCs w:val="20"/>
          <w:highlight w:val="none"/>
        </w:rPr>
      </w:pPr>
    </w:p>
    <w:p w14:paraId="67A0632F">
      <w:pPr>
        <w:jc w:val="center"/>
        <w:rPr>
          <w:rFonts w:ascii="宋体" w:hAnsi="宋体"/>
          <w:b/>
          <w:color w:val="auto"/>
          <w:sz w:val="32"/>
          <w:szCs w:val="32"/>
          <w:highlight w:val="none"/>
        </w:rPr>
      </w:pPr>
      <w:r>
        <w:rPr>
          <w:rFonts w:hint="eastAsia" w:ascii="宋体" w:hAnsi="宋体"/>
          <w:b/>
          <w:color w:val="auto"/>
          <w:sz w:val="32"/>
          <w:szCs w:val="32"/>
          <w:highlight w:val="none"/>
        </w:rPr>
        <w:t>相关业绩案例一览表</w:t>
      </w:r>
      <w:bookmarkEnd w:id="907"/>
      <w:bookmarkEnd w:id="908"/>
    </w:p>
    <w:p w14:paraId="52BF0665">
      <w:pPr>
        <w:snapToGrid w:val="0"/>
        <w:spacing w:line="360" w:lineRule="auto"/>
        <w:jc w:val="center"/>
        <w:rPr>
          <w:rFonts w:ascii="宋体" w:hAnsi="宋体"/>
          <w:b/>
          <w:color w:val="auto"/>
          <w:sz w:val="28"/>
          <w:szCs w:val="30"/>
          <w:highlight w:val="none"/>
        </w:rPr>
      </w:pPr>
    </w:p>
    <w:p w14:paraId="3D39971E">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项目编号：</w:t>
      </w:r>
      <w:r>
        <w:rPr>
          <w:rFonts w:hint="eastAsia" w:ascii="宋体" w:hAnsi="宋体" w:cs="宋体"/>
          <w:color w:val="auto"/>
          <w:sz w:val="24"/>
          <w:highlight w:val="none"/>
          <w:u w:val="single"/>
        </w:rPr>
        <w:t xml:space="preserve">                   </w:t>
      </w:r>
    </w:p>
    <w:tbl>
      <w:tblPr>
        <w:tblStyle w:val="46"/>
        <w:tblW w:w="0" w:type="auto"/>
        <w:jc w:val="center"/>
        <w:tblLayout w:type="fixed"/>
        <w:tblCellMar>
          <w:top w:w="0" w:type="dxa"/>
          <w:left w:w="108" w:type="dxa"/>
          <w:bottom w:w="0" w:type="dxa"/>
          <w:right w:w="108" w:type="dxa"/>
        </w:tblCellMar>
      </w:tblPr>
      <w:tblGrid>
        <w:gridCol w:w="1284"/>
        <w:gridCol w:w="1681"/>
        <w:gridCol w:w="1521"/>
        <w:gridCol w:w="1198"/>
        <w:gridCol w:w="1730"/>
        <w:gridCol w:w="1597"/>
      </w:tblGrid>
      <w:tr w14:paraId="097D6965">
        <w:tblPrEx>
          <w:tblCellMar>
            <w:top w:w="0" w:type="dxa"/>
            <w:left w:w="108" w:type="dxa"/>
            <w:bottom w:w="0" w:type="dxa"/>
            <w:right w:w="108" w:type="dxa"/>
          </w:tblCellMar>
        </w:tblPrEx>
        <w:trPr>
          <w:trHeight w:val="498" w:hRule="atLeast"/>
          <w:jc w:val="center"/>
        </w:trPr>
        <w:tc>
          <w:tcPr>
            <w:tcW w:w="1284" w:type="dxa"/>
            <w:tcBorders>
              <w:top w:val="single" w:color="auto" w:sz="6" w:space="0"/>
              <w:left w:val="single" w:color="auto" w:sz="6" w:space="0"/>
              <w:bottom w:val="single" w:color="auto" w:sz="6" w:space="0"/>
              <w:right w:val="single" w:color="auto" w:sz="6" w:space="0"/>
            </w:tcBorders>
            <w:vAlign w:val="center"/>
          </w:tcPr>
          <w:p w14:paraId="4A887BD4">
            <w:pPr>
              <w:tabs>
                <w:tab w:val="left" w:pos="9765"/>
              </w:tabs>
              <w:autoSpaceDE w:val="0"/>
              <w:autoSpaceDN w:val="0"/>
              <w:adjustRightInd w:val="0"/>
              <w:snapToGrid w:val="0"/>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项目时间</w:t>
            </w:r>
          </w:p>
        </w:tc>
        <w:tc>
          <w:tcPr>
            <w:tcW w:w="1681" w:type="dxa"/>
            <w:tcBorders>
              <w:top w:val="single" w:color="auto" w:sz="6" w:space="0"/>
              <w:left w:val="single" w:color="auto" w:sz="6" w:space="0"/>
              <w:bottom w:val="single" w:color="auto" w:sz="6" w:space="0"/>
              <w:right w:val="single" w:color="auto" w:sz="6" w:space="0"/>
            </w:tcBorders>
            <w:vAlign w:val="center"/>
          </w:tcPr>
          <w:p w14:paraId="085BD5CD">
            <w:pPr>
              <w:tabs>
                <w:tab w:val="left" w:pos="9765"/>
              </w:tabs>
              <w:autoSpaceDE w:val="0"/>
              <w:autoSpaceDN w:val="0"/>
              <w:adjustRightInd w:val="0"/>
              <w:snapToGrid w:val="0"/>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项目甲方单位</w:t>
            </w:r>
          </w:p>
        </w:tc>
        <w:tc>
          <w:tcPr>
            <w:tcW w:w="1521" w:type="dxa"/>
            <w:tcBorders>
              <w:top w:val="single" w:color="auto" w:sz="6" w:space="0"/>
              <w:left w:val="single" w:color="auto" w:sz="6" w:space="0"/>
              <w:bottom w:val="single" w:color="auto" w:sz="6" w:space="0"/>
              <w:right w:val="single" w:color="auto" w:sz="6" w:space="0"/>
            </w:tcBorders>
            <w:vAlign w:val="center"/>
          </w:tcPr>
          <w:p w14:paraId="1D0B21FF">
            <w:pPr>
              <w:tabs>
                <w:tab w:val="left" w:pos="9765"/>
              </w:tabs>
              <w:autoSpaceDE w:val="0"/>
              <w:autoSpaceDN w:val="0"/>
              <w:adjustRightInd w:val="0"/>
              <w:snapToGrid w:val="0"/>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项目名称</w:t>
            </w:r>
          </w:p>
        </w:tc>
        <w:tc>
          <w:tcPr>
            <w:tcW w:w="1198" w:type="dxa"/>
            <w:tcBorders>
              <w:top w:val="single" w:color="auto" w:sz="6" w:space="0"/>
              <w:left w:val="single" w:color="auto" w:sz="6" w:space="0"/>
              <w:bottom w:val="single" w:color="auto" w:sz="6" w:space="0"/>
              <w:right w:val="single" w:color="auto" w:sz="6" w:space="0"/>
            </w:tcBorders>
            <w:vAlign w:val="center"/>
          </w:tcPr>
          <w:p w14:paraId="306A3014">
            <w:pPr>
              <w:tabs>
                <w:tab w:val="left" w:pos="9765"/>
              </w:tabs>
              <w:autoSpaceDE w:val="0"/>
              <w:autoSpaceDN w:val="0"/>
              <w:adjustRightInd w:val="0"/>
              <w:snapToGrid w:val="0"/>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合同金额</w:t>
            </w:r>
          </w:p>
        </w:tc>
        <w:tc>
          <w:tcPr>
            <w:tcW w:w="1730" w:type="dxa"/>
            <w:tcBorders>
              <w:top w:val="single" w:color="auto" w:sz="6" w:space="0"/>
              <w:left w:val="single" w:color="auto" w:sz="6" w:space="0"/>
              <w:bottom w:val="single" w:color="auto" w:sz="6" w:space="0"/>
              <w:right w:val="single" w:color="auto" w:sz="6" w:space="0"/>
            </w:tcBorders>
            <w:vAlign w:val="center"/>
          </w:tcPr>
          <w:p w14:paraId="57BE7357">
            <w:pPr>
              <w:tabs>
                <w:tab w:val="left" w:pos="9765"/>
              </w:tabs>
              <w:autoSpaceDE w:val="0"/>
              <w:autoSpaceDN w:val="0"/>
              <w:adjustRightInd w:val="0"/>
              <w:snapToGrid w:val="0"/>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单位地址</w:t>
            </w:r>
          </w:p>
        </w:tc>
        <w:tc>
          <w:tcPr>
            <w:tcW w:w="1597" w:type="dxa"/>
            <w:tcBorders>
              <w:top w:val="single" w:color="auto" w:sz="6" w:space="0"/>
              <w:left w:val="single" w:color="auto" w:sz="6" w:space="0"/>
              <w:bottom w:val="single" w:color="auto" w:sz="6" w:space="0"/>
              <w:right w:val="single" w:color="auto" w:sz="6" w:space="0"/>
            </w:tcBorders>
            <w:vAlign w:val="center"/>
          </w:tcPr>
          <w:p w14:paraId="3640C32D">
            <w:pPr>
              <w:tabs>
                <w:tab w:val="left" w:pos="9765"/>
              </w:tabs>
              <w:autoSpaceDE w:val="0"/>
              <w:autoSpaceDN w:val="0"/>
              <w:adjustRightInd w:val="0"/>
              <w:snapToGrid w:val="0"/>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联系电话</w:t>
            </w:r>
          </w:p>
        </w:tc>
      </w:tr>
      <w:tr w14:paraId="29EC22FC">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vAlign w:val="center"/>
          </w:tcPr>
          <w:p w14:paraId="34C43DAE">
            <w:pPr>
              <w:tabs>
                <w:tab w:val="left" w:pos="9765"/>
              </w:tabs>
              <w:autoSpaceDE w:val="0"/>
              <w:autoSpaceDN w:val="0"/>
              <w:adjustRightInd w:val="0"/>
              <w:snapToGrid w:val="0"/>
              <w:spacing w:line="360" w:lineRule="auto"/>
              <w:jc w:val="center"/>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vAlign w:val="center"/>
          </w:tcPr>
          <w:p w14:paraId="6F35A09F">
            <w:pPr>
              <w:tabs>
                <w:tab w:val="left" w:pos="9765"/>
              </w:tabs>
              <w:autoSpaceDE w:val="0"/>
              <w:autoSpaceDN w:val="0"/>
              <w:adjustRightInd w:val="0"/>
              <w:snapToGrid w:val="0"/>
              <w:spacing w:line="360" w:lineRule="auto"/>
              <w:jc w:val="center"/>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vAlign w:val="center"/>
          </w:tcPr>
          <w:p w14:paraId="6045EB29">
            <w:pPr>
              <w:tabs>
                <w:tab w:val="left" w:pos="9765"/>
              </w:tabs>
              <w:autoSpaceDE w:val="0"/>
              <w:autoSpaceDN w:val="0"/>
              <w:adjustRightInd w:val="0"/>
              <w:snapToGrid w:val="0"/>
              <w:spacing w:line="360" w:lineRule="auto"/>
              <w:jc w:val="center"/>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vAlign w:val="center"/>
          </w:tcPr>
          <w:p w14:paraId="42449102">
            <w:pPr>
              <w:tabs>
                <w:tab w:val="left" w:pos="9765"/>
              </w:tabs>
              <w:autoSpaceDE w:val="0"/>
              <w:autoSpaceDN w:val="0"/>
              <w:adjustRightInd w:val="0"/>
              <w:snapToGrid w:val="0"/>
              <w:spacing w:line="360" w:lineRule="auto"/>
              <w:jc w:val="center"/>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vAlign w:val="center"/>
          </w:tcPr>
          <w:p w14:paraId="580C4FEB">
            <w:pPr>
              <w:tabs>
                <w:tab w:val="left" w:pos="9765"/>
              </w:tabs>
              <w:autoSpaceDE w:val="0"/>
              <w:autoSpaceDN w:val="0"/>
              <w:adjustRightInd w:val="0"/>
              <w:snapToGrid w:val="0"/>
              <w:spacing w:line="360" w:lineRule="auto"/>
              <w:ind w:hanging="523"/>
              <w:jc w:val="center"/>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vAlign w:val="center"/>
          </w:tcPr>
          <w:p w14:paraId="13015C42">
            <w:pPr>
              <w:tabs>
                <w:tab w:val="left" w:pos="9765"/>
              </w:tabs>
              <w:autoSpaceDE w:val="0"/>
              <w:autoSpaceDN w:val="0"/>
              <w:adjustRightInd w:val="0"/>
              <w:snapToGrid w:val="0"/>
              <w:spacing w:line="360" w:lineRule="auto"/>
              <w:ind w:hanging="523"/>
              <w:jc w:val="center"/>
              <w:rPr>
                <w:rFonts w:ascii="宋体" w:hAnsi="宋体" w:cs="宋体"/>
                <w:color w:val="auto"/>
                <w:sz w:val="24"/>
                <w:highlight w:val="none"/>
              </w:rPr>
            </w:pPr>
          </w:p>
        </w:tc>
      </w:tr>
      <w:tr w14:paraId="1C6F43B6">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65009173">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0A5DAE01">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2EAF6BE9">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26629FF4">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2438B182">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5B64406C">
            <w:pPr>
              <w:tabs>
                <w:tab w:val="left" w:pos="9765"/>
              </w:tabs>
              <w:autoSpaceDE w:val="0"/>
              <w:autoSpaceDN w:val="0"/>
              <w:adjustRightInd w:val="0"/>
              <w:snapToGrid w:val="0"/>
              <w:spacing w:line="360" w:lineRule="auto"/>
              <w:rPr>
                <w:rFonts w:ascii="宋体" w:hAnsi="宋体" w:cs="宋体"/>
                <w:color w:val="auto"/>
                <w:sz w:val="24"/>
                <w:highlight w:val="none"/>
              </w:rPr>
            </w:pPr>
          </w:p>
        </w:tc>
      </w:tr>
      <w:tr w14:paraId="5343259C">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2DAB0FC4">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7F5647E7">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5D220A6D">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30D12CC4">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5AAFB7BD">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12D6E05E">
            <w:pPr>
              <w:tabs>
                <w:tab w:val="left" w:pos="9765"/>
              </w:tabs>
              <w:autoSpaceDE w:val="0"/>
              <w:autoSpaceDN w:val="0"/>
              <w:adjustRightInd w:val="0"/>
              <w:snapToGrid w:val="0"/>
              <w:spacing w:line="360" w:lineRule="auto"/>
              <w:rPr>
                <w:rFonts w:ascii="宋体" w:hAnsi="宋体" w:cs="宋体"/>
                <w:color w:val="auto"/>
                <w:sz w:val="24"/>
                <w:highlight w:val="none"/>
              </w:rPr>
            </w:pPr>
          </w:p>
        </w:tc>
      </w:tr>
      <w:tr w14:paraId="4258109D">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0A7373A2">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4F22ACAC">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643682D4">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0D6C2500">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74AE89EC">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54485979">
            <w:pPr>
              <w:tabs>
                <w:tab w:val="left" w:pos="9765"/>
              </w:tabs>
              <w:autoSpaceDE w:val="0"/>
              <w:autoSpaceDN w:val="0"/>
              <w:adjustRightInd w:val="0"/>
              <w:snapToGrid w:val="0"/>
              <w:spacing w:line="360" w:lineRule="auto"/>
              <w:rPr>
                <w:rFonts w:ascii="宋体" w:hAnsi="宋体" w:cs="宋体"/>
                <w:color w:val="auto"/>
                <w:sz w:val="24"/>
                <w:highlight w:val="none"/>
              </w:rPr>
            </w:pPr>
          </w:p>
        </w:tc>
      </w:tr>
      <w:tr w14:paraId="06E51A09">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2EECCB49">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2EACF906">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10D1FDAF">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45F27424">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188A0F05">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173D771B">
            <w:pPr>
              <w:tabs>
                <w:tab w:val="left" w:pos="9765"/>
              </w:tabs>
              <w:autoSpaceDE w:val="0"/>
              <w:autoSpaceDN w:val="0"/>
              <w:adjustRightInd w:val="0"/>
              <w:snapToGrid w:val="0"/>
              <w:spacing w:line="360" w:lineRule="auto"/>
              <w:rPr>
                <w:rFonts w:ascii="宋体" w:hAnsi="宋体" w:cs="宋体"/>
                <w:color w:val="auto"/>
                <w:sz w:val="24"/>
                <w:highlight w:val="none"/>
              </w:rPr>
            </w:pPr>
          </w:p>
        </w:tc>
      </w:tr>
      <w:tr w14:paraId="7E0D98B6">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129FC4C8">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3DEB53D3">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78BFC618">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08EA7239">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20151541">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625D8F51">
            <w:pPr>
              <w:tabs>
                <w:tab w:val="left" w:pos="9765"/>
              </w:tabs>
              <w:autoSpaceDE w:val="0"/>
              <w:autoSpaceDN w:val="0"/>
              <w:adjustRightInd w:val="0"/>
              <w:snapToGrid w:val="0"/>
              <w:spacing w:line="360" w:lineRule="auto"/>
              <w:rPr>
                <w:rFonts w:ascii="宋体" w:hAnsi="宋体" w:cs="宋体"/>
                <w:color w:val="auto"/>
                <w:sz w:val="24"/>
                <w:highlight w:val="none"/>
              </w:rPr>
            </w:pPr>
          </w:p>
        </w:tc>
      </w:tr>
      <w:tr w14:paraId="6BC19DEC">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2314AE7B">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38936B62">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2FF5E6D5">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738FBEB2">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4DD7C7D7">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6F34ACD0">
            <w:pPr>
              <w:tabs>
                <w:tab w:val="left" w:pos="9765"/>
              </w:tabs>
              <w:autoSpaceDE w:val="0"/>
              <w:autoSpaceDN w:val="0"/>
              <w:adjustRightInd w:val="0"/>
              <w:snapToGrid w:val="0"/>
              <w:spacing w:line="360" w:lineRule="auto"/>
              <w:rPr>
                <w:rFonts w:ascii="宋体" w:hAnsi="宋体" w:cs="宋体"/>
                <w:color w:val="auto"/>
                <w:sz w:val="24"/>
                <w:highlight w:val="none"/>
              </w:rPr>
            </w:pPr>
          </w:p>
        </w:tc>
      </w:tr>
      <w:tr w14:paraId="3EC6665C">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5D054525">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1B9D9ABC">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062BDB5A">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28861771">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324FACB5">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64084325">
            <w:pPr>
              <w:tabs>
                <w:tab w:val="left" w:pos="9765"/>
              </w:tabs>
              <w:autoSpaceDE w:val="0"/>
              <w:autoSpaceDN w:val="0"/>
              <w:adjustRightInd w:val="0"/>
              <w:snapToGrid w:val="0"/>
              <w:spacing w:line="360" w:lineRule="auto"/>
              <w:rPr>
                <w:rFonts w:ascii="宋体" w:hAnsi="宋体" w:cs="宋体"/>
                <w:color w:val="auto"/>
                <w:sz w:val="24"/>
                <w:highlight w:val="none"/>
              </w:rPr>
            </w:pPr>
          </w:p>
        </w:tc>
      </w:tr>
      <w:tr w14:paraId="17082830">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67E288C3">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2EC9FFDA">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058FAE4A">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21D73676">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4B39B59C">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59FF5125">
            <w:pPr>
              <w:tabs>
                <w:tab w:val="left" w:pos="9765"/>
              </w:tabs>
              <w:autoSpaceDE w:val="0"/>
              <w:autoSpaceDN w:val="0"/>
              <w:adjustRightInd w:val="0"/>
              <w:snapToGrid w:val="0"/>
              <w:spacing w:line="360" w:lineRule="auto"/>
              <w:rPr>
                <w:rFonts w:ascii="宋体" w:hAnsi="宋体" w:cs="宋体"/>
                <w:color w:val="auto"/>
                <w:sz w:val="24"/>
                <w:highlight w:val="none"/>
              </w:rPr>
            </w:pPr>
          </w:p>
        </w:tc>
      </w:tr>
    </w:tbl>
    <w:p w14:paraId="74D03F63">
      <w:pPr>
        <w:tabs>
          <w:tab w:val="left" w:pos="9765"/>
        </w:tabs>
        <w:autoSpaceDE w:val="0"/>
        <w:autoSpaceDN w:val="0"/>
        <w:adjustRightInd w:val="0"/>
        <w:snapToGrid w:val="0"/>
        <w:rPr>
          <w:rFonts w:ascii="宋体" w:hAnsi="宋体" w:cs="宋体"/>
          <w:color w:val="auto"/>
          <w:sz w:val="24"/>
          <w:highlight w:val="none"/>
          <w:lang w:val="zh-CN"/>
        </w:rPr>
      </w:pPr>
    </w:p>
    <w:p w14:paraId="7D7FA61A">
      <w:pPr>
        <w:snapToGrid w:val="0"/>
        <w:spacing w:line="360" w:lineRule="auto"/>
        <w:rPr>
          <w:rFonts w:ascii="宋体" w:hAnsi="宋体" w:cs="宋体"/>
          <w:color w:val="auto"/>
          <w:sz w:val="24"/>
          <w:highlight w:val="none"/>
        </w:rPr>
      </w:pPr>
    </w:p>
    <w:p w14:paraId="0423473E">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    ____________</w:t>
      </w:r>
    </w:p>
    <w:p w14:paraId="1AB176FD">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2E333E9D">
      <w:pPr>
        <w:rPr>
          <w:color w:val="auto"/>
          <w:highlight w:val="none"/>
        </w:rPr>
      </w:pPr>
    </w:p>
    <w:p w14:paraId="0A01A068">
      <w:pPr>
        <w:rPr>
          <w:color w:val="auto"/>
          <w:highlight w:val="none"/>
        </w:rPr>
      </w:pPr>
    </w:p>
    <w:p w14:paraId="3E9D7F28">
      <w:pPr>
        <w:rPr>
          <w:color w:val="auto"/>
          <w:highlight w:val="none"/>
        </w:rPr>
      </w:pPr>
    </w:p>
    <w:p w14:paraId="098A94B0">
      <w:pPr>
        <w:rPr>
          <w:color w:val="auto"/>
          <w:highlight w:val="none"/>
        </w:rPr>
      </w:pPr>
    </w:p>
    <w:p w14:paraId="06AA5935">
      <w:pPr>
        <w:rPr>
          <w:color w:val="auto"/>
          <w:highlight w:val="none"/>
        </w:rPr>
      </w:pPr>
    </w:p>
    <w:p w14:paraId="23B89769">
      <w:pPr>
        <w:spacing w:line="360" w:lineRule="auto"/>
        <w:rPr>
          <w:color w:val="auto"/>
          <w:sz w:val="24"/>
          <w:szCs w:val="20"/>
          <w:highlight w:val="none"/>
        </w:rPr>
      </w:pPr>
    </w:p>
    <w:p w14:paraId="28039302">
      <w:pPr>
        <w:spacing w:line="360" w:lineRule="auto"/>
        <w:rPr>
          <w:color w:val="auto"/>
          <w:sz w:val="24"/>
          <w:szCs w:val="20"/>
          <w:highlight w:val="none"/>
        </w:rPr>
      </w:pPr>
    </w:p>
    <w:p w14:paraId="2776B532">
      <w:pPr>
        <w:spacing w:line="360" w:lineRule="auto"/>
        <w:rPr>
          <w:color w:val="auto"/>
          <w:sz w:val="24"/>
          <w:szCs w:val="20"/>
          <w:highlight w:val="none"/>
        </w:rPr>
      </w:pPr>
    </w:p>
    <w:p w14:paraId="5E6D6583">
      <w:pPr>
        <w:spacing w:line="360" w:lineRule="auto"/>
        <w:rPr>
          <w:color w:val="auto"/>
          <w:sz w:val="24"/>
          <w:szCs w:val="20"/>
          <w:highlight w:val="none"/>
        </w:rPr>
      </w:pPr>
    </w:p>
    <w:p w14:paraId="0F44EC2A">
      <w:pPr>
        <w:spacing w:line="360" w:lineRule="auto"/>
        <w:rPr>
          <w:color w:val="auto"/>
          <w:sz w:val="24"/>
          <w:szCs w:val="20"/>
          <w:highlight w:val="none"/>
        </w:rPr>
      </w:pPr>
    </w:p>
    <w:p w14:paraId="36BB831F">
      <w:pPr>
        <w:spacing w:line="360" w:lineRule="auto"/>
        <w:rPr>
          <w:color w:val="auto"/>
          <w:sz w:val="24"/>
          <w:szCs w:val="20"/>
          <w:highlight w:val="none"/>
        </w:rPr>
      </w:pPr>
    </w:p>
    <w:p w14:paraId="6978236B">
      <w:pPr>
        <w:spacing w:line="360" w:lineRule="auto"/>
        <w:rPr>
          <w:color w:val="auto"/>
          <w:sz w:val="24"/>
          <w:szCs w:val="20"/>
          <w:highlight w:val="none"/>
        </w:rPr>
      </w:pPr>
    </w:p>
    <w:p w14:paraId="08E800D6">
      <w:pPr>
        <w:spacing w:line="360" w:lineRule="auto"/>
        <w:rPr>
          <w:color w:val="auto"/>
          <w:sz w:val="24"/>
          <w:szCs w:val="20"/>
          <w:highlight w:val="none"/>
        </w:rPr>
      </w:pPr>
    </w:p>
    <w:p w14:paraId="0AEF1789">
      <w:pPr>
        <w:spacing w:line="360" w:lineRule="auto"/>
        <w:rPr>
          <w:color w:val="auto"/>
          <w:sz w:val="24"/>
          <w:szCs w:val="20"/>
          <w:highlight w:val="none"/>
        </w:rPr>
      </w:pPr>
    </w:p>
    <w:p w14:paraId="20807644">
      <w:pPr>
        <w:spacing w:line="360" w:lineRule="auto"/>
        <w:rPr>
          <w:color w:val="auto"/>
          <w:sz w:val="24"/>
          <w:szCs w:val="20"/>
          <w:highlight w:val="none"/>
        </w:rPr>
      </w:pPr>
    </w:p>
    <w:p w14:paraId="08044D3B">
      <w:pPr>
        <w:spacing w:line="360" w:lineRule="auto"/>
        <w:rPr>
          <w:color w:val="auto"/>
          <w:sz w:val="24"/>
          <w:szCs w:val="20"/>
          <w:highlight w:val="none"/>
        </w:rPr>
      </w:pPr>
      <w:r>
        <w:rPr>
          <w:rFonts w:hint="eastAsia"/>
          <w:color w:val="auto"/>
          <w:sz w:val="24"/>
          <w:szCs w:val="20"/>
          <w:highlight w:val="none"/>
          <w:lang w:val="en-US" w:eastAsia="zh-CN"/>
        </w:rPr>
        <w:t>11</w:t>
      </w:r>
      <w:r>
        <w:rPr>
          <w:rFonts w:hint="eastAsia"/>
          <w:color w:val="auto"/>
          <w:sz w:val="24"/>
          <w:szCs w:val="20"/>
          <w:highlight w:val="none"/>
        </w:rPr>
        <w:t xml:space="preserve">  </w:t>
      </w:r>
      <w:r>
        <w:rPr>
          <w:color w:val="auto"/>
          <w:sz w:val="24"/>
          <w:szCs w:val="20"/>
          <w:highlight w:val="none"/>
        </w:rPr>
        <w:t>招标文件要求提供或投标人认为应附的其他材料</w:t>
      </w:r>
    </w:p>
    <w:p w14:paraId="336A95E4">
      <w:pPr>
        <w:widowControl/>
        <w:jc w:val="left"/>
        <w:rPr>
          <w:b/>
          <w:color w:val="auto"/>
          <w:sz w:val="36"/>
          <w:szCs w:val="36"/>
          <w:highlight w:val="none"/>
        </w:rPr>
      </w:pPr>
    </w:p>
    <w:p w14:paraId="6488CBDC">
      <w:pPr>
        <w:widowControl/>
        <w:jc w:val="left"/>
        <w:rPr>
          <w:b/>
          <w:color w:val="auto"/>
          <w:sz w:val="36"/>
          <w:szCs w:val="36"/>
          <w:highlight w:val="none"/>
        </w:rPr>
      </w:pPr>
    </w:p>
    <w:bookmarkEnd w:id="909"/>
    <w:sectPr>
      <w:pgSz w:w="11907" w:h="16840"/>
      <w:pgMar w:top="1418" w:right="1134" w:bottom="1418" w:left="1701" w:header="851" w:footer="851" w:gutter="0"/>
      <w:pgNumType w:fmt="decimal"/>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ˎ̥">
    <w:altName w:val="微软雅黑"/>
    <w:panose1 w:val="00000000000000000000"/>
    <w:charset w:val="00"/>
    <w:family w:val="roman"/>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Arial Unicode MS">
    <w:altName w:val="Arial"/>
    <w:panose1 w:val="020B0604020202020204"/>
    <w:charset w:val="00"/>
    <w:family w:val="roman"/>
    <w:pitch w:val="default"/>
    <w:sig w:usb0="00000000" w:usb1="00000000" w:usb2="00000000" w:usb3="00000000" w:csb0="00000001"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entury Gothic">
    <w:panose1 w:val="020B0502020202020204"/>
    <w:charset w:val="00"/>
    <w:family w:val="swiss"/>
    <w:pitch w:val="default"/>
    <w:sig w:usb0="00000287" w:usb1="00000000" w:usb2="00000000" w:usb3="00000000" w:csb0="2000009F" w:csb1="DFD70000"/>
  </w:font>
  <w:font w:name="方正仿宋_GB2312">
    <w:panose1 w:val="02000000000000000000"/>
    <w:charset w:val="86"/>
    <w:family w:val="auto"/>
    <w:pitch w:val="default"/>
    <w:sig w:usb0="A00002BF" w:usb1="184F6CFA" w:usb2="00000012" w:usb3="00000000" w:csb0="00040001" w:csb1="00000000"/>
  </w:font>
  <w:font w:name="CESI黑体-GB2312">
    <w:altName w:val="黑体"/>
    <w:panose1 w:val="00000000000000000000"/>
    <w:charset w:val="86"/>
    <w:family w:val="auto"/>
    <w:pitch w:val="default"/>
    <w:sig w:usb0="00000000" w:usb1="00000000" w:usb2="00000012" w:usb3="00000000" w:csb0="0004000F" w:csb1="00000000"/>
  </w:font>
  <w:font w:name="MS PGothic">
    <w:panose1 w:val="020B0600070205080204"/>
    <w:charset w:val="80"/>
    <w:family w:val="auto"/>
    <w:pitch w:val="default"/>
    <w:sig w:usb0="E00002FF" w:usb1="6AC7FDFB" w:usb2="08000012" w:usb3="00000000" w:csb0="4002009F" w:csb1="DFD70000"/>
  </w:font>
  <w:font w:name="Segoe UI Symbol">
    <w:panose1 w:val="020B0502040204020203"/>
    <w:charset w:val="00"/>
    <w:family w:val="swiss"/>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86A778">
    <w:pPr>
      <w:pStyle w:val="30"/>
      <w:rPr>
        <w:rFonts w:ascii="Times New Roma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CBAA3E">
                          <w:pPr>
                            <w:pStyle w:val="30"/>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56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9CBAA3E">
                    <w:pPr>
                      <w:pStyle w:val="30"/>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56</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C53A88">
    <w:pPr>
      <w:pStyle w:val="3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AE8772">
                          <w:pPr>
                            <w:pStyle w:val="30"/>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CAE8772">
                    <w:pPr>
                      <w:pStyle w:val="30"/>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56</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D9E1E1">
    <w:pPr>
      <w:pStyle w:val="30"/>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3B4D596">
                          <w:pPr>
                            <w:pStyle w:val="30"/>
                          </w:pPr>
                          <w:r>
                            <w:t xml:space="preserve">第 </w:t>
                          </w:r>
                          <w:r>
                            <w:fldChar w:fldCharType="begin"/>
                          </w:r>
                          <w:r>
                            <w:instrText xml:space="preserve"> PAGE  \* MERGEFORMAT </w:instrText>
                          </w:r>
                          <w:r>
                            <w:fldChar w:fldCharType="separate"/>
                          </w:r>
                          <w:r>
                            <w:t>8</w:t>
                          </w:r>
                          <w:r>
                            <w:fldChar w:fldCharType="end"/>
                          </w:r>
                          <w:r>
                            <w:t xml:space="preserve"> 页 共 </w:t>
                          </w:r>
                          <w:r>
                            <w:fldChar w:fldCharType="begin"/>
                          </w:r>
                          <w:r>
                            <w:instrText xml:space="preserve"> NUMPAGES  \* MERGEFORMAT </w:instrText>
                          </w:r>
                          <w:r>
                            <w:fldChar w:fldCharType="separate"/>
                          </w:r>
                          <w:r>
                            <w:t>56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63B4D596">
                    <w:pPr>
                      <w:pStyle w:val="30"/>
                    </w:pPr>
                    <w:r>
                      <w:t xml:space="preserve">第 </w:t>
                    </w:r>
                    <w:r>
                      <w:fldChar w:fldCharType="begin"/>
                    </w:r>
                    <w:r>
                      <w:instrText xml:space="preserve"> PAGE  \* MERGEFORMAT </w:instrText>
                    </w:r>
                    <w:r>
                      <w:fldChar w:fldCharType="separate"/>
                    </w:r>
                    <w:r>
                      <w:t>8</w:t>
                    </w:r>
                    <w:r>
                      <w:fldChar w:fldCharType="end"/>
                    </w:r>
                    <w:r>
                      <w:t xml:space="preserve"> 页 共 </w:t>
                    </w:r>
                    <w:r>
                      <w:fldChar w:fldCharType="begin"/>
                    </w:r>
                    <w:r>
                      <w:instrText xml:space="preserve"> NUMPAGES  \* MERGEFORMAT </w:instrText>
                    </w:r>
                    <w:r>
                      <w:fldChar w:fldCharType="separate"/>
                    </w:r>
                    <w:r>
                      <w:t>56</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21001E">
    <w:pPr>
      <w:pStyle w:val="30"/>
      <w:rPr>
        <w:rStyle w:val="51"/>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1F35BE">
                          <w:pPr>
                            <w:pStyle w:val="30"/>
                          </w:pPr>
                          <w:r>
                            <w:t xml:space="preserve">第 </w:t>
                          </w:r>
                          <w:r>
                            <w:fldChar w:fldCharType="begin"/>
                          </w:r>
                          <w:r>
                            <w:instrText xml:space="preserve"> PAGE  \* MERGEFORMAT </w:instrText>
                          </w:r>
                          <w:r>
                            <w:fldChar w:fldCharType="separate"/>
                          </w:r>
                          <w:r>
                            <w:t>7</w:t>
                          </w:r>
                          <w:r>
                            <w:fldChar w:fldCharType="end"/>
                          </w:r>
                          <w:r>
                            <w:t xml:space="preserve"> 页 共 </w:t>
                          </w:r>
                          <w:r>
                            <w:fldChar w:fldCharType="begin"/>
                          </w:r>
                          <w:r>
                            <w:instrText xml:space="preserve"> NUMPAGES  \* MERGEFORMAT </w:instrText>
                          </w:r>
                          <w:r>
                            <w:fldChar w:fldCharType="separate"/>
                          </w:r>
                          <w:r>
                            <w:t>56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4A1F35BE">
                    <w:pPr>
                      <w:pStyle w:val="30"/>
                    </w:pPr>
                    <w:r>
                      <w:t xml:space="preserve">第 </w:t>
                    </w:r>
                    <w:r>
                      <w:fldChar w:fldCharType="begin"/>
                    </w:r>
                    <w:r>
                      <w:instrText xml:space="preserve"> PAGE  \* MERGEFORMAT </w:instrText>
                    </w:r>
                    <w:r>
                      <w:fldChar w:fldCharType="separate"/>
                    </w:r>
                    <w:r>
                      <w:t>7</w:t>
                    </w:r>
                    <w:r>
                      <w:fldChar w:fldCharType="end"/>
                    </w:r>
                    <w:r>
                      <w:t xml:space="preserve"> 页 共 </w:t>
                    </w:r>
                    <w:r>
                      <w:fldChar w:fldCharType="begin"/>
                    </w:r>
                    <w:r>
                      <w:instrText xml:space="preserve"> NUMPAGES  \* MERGEFORMAT </w:instrText>
                    </w:r>
                    <w:r>
                      <w:fldChar w:fldCharType="separate"/>
                    </w:r>
                    <w:r>
                      <w:t>56</w:t>
                    </w:r>
                    <w:r>
                      <w:fldChar w:fldCharType="end"/>
                    </w:r>
                    <w:r>
                      <w:t xml:space="preserve"> 页</w:t>
                    </w:r>
                  </w:p>
                </w:txbxContent>
              </v:textbox>
            </v:shape>
          </w:pict>
        </mc:Fallback>
      </mc:AlternateContent>
    </w:r>
  </w:p>
  <w:p w14:paraId="7898B6B8">
    <w:pPr>
      <w:pStyle w:val="30"/>
      <w:ind w:right="360"/>
      <w:jc w:val="right"/>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0C4D21">
    <w:pPr>
      <w:pStyle w:val="30"/>
      <w:jc w:val="cente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A9A2A4">
                          <w:pPr>
                            <w:pStyle w:val="30"/>
                          </w:pPr>
                          <w:r>
                            <w:t xml:space="preserve">第 </w:t>
                          </w:r>
                          <w:r>
                            <w:fldChar w:fldCharType="begin"/>
                          </w:r>
                          <w:r>
                            <w:instrText xml:space="preserve"> PAGE  \* MERGEFORMAT </w:instrText>
                          </w:r>
                          <w:r>
                            <w:fldChar w:fldCharType="separate"/>
                          </w:r>
                          <w:r>
                            <w:t>32</w:t>
                          </w:r>
                          <w:r>
                            <w:fldChar w:fldCharType="end"/>
                          </w:r>
                          <w:r>
                            <w:t xml:space="preserve"> 页 共 </w:t>
                          </w:r>
                          <w:r>
                            <w:fldChar w:fldCharType="begin"/>
                          </w:r>
                          <w:r>
                            <w:instrText xml:space="preserve"> NUMPAGES  \* MERGEFORMAT </w:instrText>
                          </w:r>
                          <w:r>
                            <w:fldChar w:fldCharType="separate"/>
                          </w:r>
                          <w:r>
                            <w:t>56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39A9A2A4">
                    <w:pPr>
                      <w:pStyle w:val="30"/>
                    </w:pPr>
                    <w:r>
                      <w:t xml:space="preserve">第 </w:t>
                    </w:r>
                    <w:r>
                      <w:fldChar w:fldCharType="begin"/>
                    </w:r>
                    <w:r>
                      <w:instrText xml:space="preserve"> PAGE  \* MERGEFORMAT </w:instrText>
                    </w:r>
                    <w:r>
                      <w:fldChar w:fldCharType="separate"/>
                    </w:r>
                    <w:r>
                      <w:t>32</w:t>
                    </w:r>
                    <w:r>
                      <w:fldChar w:fldCharType="end"/>
                    </w:r>
                    <w:r>
                      <w:t xml:space="preserve"> 页 共 </w:t>
                    </w:r>
                    <w:r>
                      <w:fldChar w:fldCharType="begin"/>
                    </w:r>
                    <w:r>
                      <w:instrText xml:space="preserve"> NUMPAGES  \* MERGEFORMAT </w:instrText>
                    </w:r>
                    <w:r>
                      <w:fldChar w:fldCharType="separate"/>
                    </w:r>
                    <w:r>
                      <w:t>56</w:t>
                    </w:r>
                    <w:r>
                      <w:fldChar w:fldCharType="end"/>
                    </w:r>
                    <w:r>
                      <w:t xml:space="preserve"> 页</w:t>
                    </w:r>
                  </w:p>
                </w:txbxContent>
              </v:textbox>
            </v:shape>
          </w:pict>
        </mc:Fallback>
      </mc:AlternateContent>
    </w:r>
  </w:p>
  <w:p w14:paraId="7403B26B">
    <w:pPr>
      <w:pStyle w:val="3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AE3888">
    <w:pPr>
      <w:pStyle w:val="30"/>
      <w:jc w:val="cente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7036C4">
                          <w:pPr>
                            <w:pStyle w:val="30"/>
                          </w:pPr>
                          <w:r>
                            <w:t xml:space="preserve">第 </w:t>
                          </w:r>
                          <w:r>
                            <w:fldChar w:fldCharType="begin"/>
                          </w:r>
                          <w:r>
                            <w:instrText xml:space="preserve"> PAGE  \* MERGEFORMAT </w:instrText>
                          </w:r>
                          <w:r>
                            <w:fldChar w:fldCharType="separate"/>
                          </w:r>
                          <w:r>
                            <w:t>36</w:t>
                          </w:r>
                          <w:r>
                            <w:fldChar w:fldCharType="end"/>
                          </w:r>
                          <w:r>
                            <w:t xml:space="preserve"> 页 共 </w:t>
                          </w:r>
                          <w:r>
                            <w:fldChar w:fldCharType="begin"/>
                          </w:r>
                          <w:r>
                            <w:instrText xml:space="preserve"> NUMPAGES  \* MERGEFORMAT </w:instrText>
                          </w:r>
                          <w:r>
                            <w:fldChar w:fldCharType="separate"/>
                          </w:r>
                          <w:r>
                            <w:t>56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467036C4">
                    <w:pPr>
                      <w:pStyle w:val="30"/>
                    </w:pPr>
                    <w:r>
                      <w:t xml:space="preserve">第 </w:t>
                    </w:r>
                    <w:r>
                      <w:fldChar w:fldCharType="begin"/>
                    </w:r>
                    <w:r>
                      <w:instrText xml:space="preserve"> PAGE  \* MERGEFORMAT </w:instrText>
                    </w:r>
                    <w:r>
                      <w:fldChar w:fldCharType="separate"/>
                    </w:r>
                    <w:r>
                      <w:t>36</w:t>
                    </w:r>
                    <w:r>
                      <w:fldChar w:fldCharType="end"/>
                    </w:r>
                    <w:r>
                      <w:t xml:space="preserve"> 页 共 </w:t>
                    </w:r>
                    <w:r>
                      <w:fldChar w:fldCharType="begin"/>
                    </w:r>
                    <w:r>
                      <w:instrText xml:space="preserve"> NUMPAGES  \* MERGEFORMAT </w:instrText>
                    </w:r>
                    <w:r>
                      <w:fldChar w:fldCharType="separate"/>
                    </w:r>
                    <w:r>
                      <w:t>56</w:t>
                    </w:r>
                    <w:r>
                      <w:fldChar w:fldCharType="end"/>
                    </w:r>
                    <w:r>
                      <w:t xml:space="preserve"> 页</w:t>
                    </w:r>
                  </w:p>
                </w:txbxContent>
              </v:textbox>
            </v:shape>
          </w:pict>
        </mc:Fallback>
      </mc:AlternateContent>
    </w:r>
  </w:p>
  <w:p w14:paraId="3BCBD841">
    <w:pPr>
      <w:pStyle w:val="3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138C1D">
    <w:pPr>
      <w:pStyle w:val="30"/>
      <w:jc w:val="cente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743B54">
                          <w:pPr>
                            <w:pStyle w:val="30"/>
                          </w:pPr>
                          <w:r>
                            <w:t xml:space="preserve">第 </w:t>
                          </w:r>
                          <w:r>
                            <w:fldChar w:fldCharType="begin"/>
                          </w:r>
                          <w:r>
                            <w:instrText xml:space="preserve"> PAGE  \* MERGEFORMAT </w:instrText>
                          </w:r>
                          <w:r>
                            <w:fldChar w:fldCharType="separate"/>
                          </w:r>
                          <w:r>
                            <w:t>36</w:t>
                          </w:r>
                          <w:r>
                            <w:fldChar w:fldCharType="end"/>
                          </w:r>
                          <w:r>
                            <w:t xml:space="preserve"> 页 共 </w:t>
                          </w:r>
                          <w:r>
                            <w:fldChar w:fldCharType="begin"/>
                          </w:r>
                          <w:r>
                            <w:instrText xml:space="preserve"> NUMPAGES  \* MERGEFORMAT </w:instrText>
                          </w:r>
                          <w:r>
                            <w:fldChar w:fldCharType="separate"/>
                          </w:r>
                          <w:r>
                            <w:t>56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2A743B54">
                    <w:pPr>
                      <w:pStyle w:val="30"/>
                    </w:pPr>
                    <w:r>
                      <w:t xml:space="preserve">第 </w:t>
                    </w:r>
                    <w:r>
                      <w:fldChar w:fldCharType="begin"/>
                    </w:r>
                    <w:r>
                      <w:instrText xml:space="preserve"> PAGE  \* MERGEFORMAT </w:instrText>
                    </w:r>
                    <w:r>
                      <w:fldChar w:fldCharType="separate"/>
                    </w:r>
                    <w:r>
                      <w:t>36</w:t>
                    </w:r>
                    <w:r>
                      <w:fldChar w:fldCharType="end"/>
                    </w:r>
                    <w:r>
                      <w:t xml:space="preserve"> 页 共 </w:t>
                    </w:r>
                    <w:r>
                      <w:fldChar w:fldCharType="begin"/>
                    </w:r>
                    <w:r>
                      <w:instrText xml:space="preserve"> NUMPAGES  \* MERGEFORMAT </w:instrText>
                    </w:r>
                    <w:r>
                      <w:fldChar w:fldCharType="separate"/>
                    </w:r>
                    <w:r>
                      <w:t>56</w:t>
                    </w:r>
                    <w:r>
                      <w:fldChar w:fldCharType="end"/>
                    </w:r>
                    <w:r>
                      <w:t xml:space="preserve"> 页</w:t>
                    </w:r>
                  </w:p>
                </w:txbxContent>
              </v:textbox>
            </v:shape>
          </w:pict>
        </mc:Fallback>
      </mc:AlternateContent>
    </w:r>
  </w:p>
  <w:p w14:paraId="08584F23">
    <w:pPr>
      <w:pStyle w:val="3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D2E615">
    <w:pPr>
      <w:pStyle w:val="30"/>
      <w:framePr w:wrap="around" w:vAnchor="text" w:hAnchor="margin" w:xAlign="right" w:y="1"/>
      <w:rPr>
        <w:rStyle w:val="51"/>
      </w:rPr>
    </w:pPr>
    <w:r>
      <w:rPr>
        <w:rStyle w:val="51"/>
      </w:rPr>
      <w:fldChar w:fldCharType="begin"/>
    </w:r>
    <w:r>
      <w:rPr>
        <w:rStyle w:val="51"/>
      </w:rPr>
      <w:instrText xml:space="preserve">PAGE  </w:instrText>
    </w:r>
    <w:r>
      <w:rPr>
        <w:rStyle w:val="51"/>
      </w:rPr>
      <w:fldChar w:fldCharType="end"/>
    </w:r>
  </w:p>
  <w:p w14:paraId="0BC9C047">
    <w:pPr>
      <w:pStyle w:val="30"/>
      <w:ind w:right="360"/>
    </w:pPr>
  </w:p>
  <w:p w14:paraId="5E817E18"/>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1FC190">
    <w:pPr>
      <w:pStyle w:val="3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E21312">
    <w:pPr>
      <w:pStyle w:val="32"/>
      <w:pBdr>
        <w:bottom w:val="single" w:color="auto" w:sz="4" w:space="1"/>
      </w:pBdr>
      <w:jc w:val="right"/>
    </w:pPr>
    <w:r>
      <w:rPr>
        <w:rFonts w:hint="eastAsia"/>
        <w:lang w:eastAsia="zh-CN"/>
      </w:rPr>
      <w:t>奔牛镇政府安保服务项目</w:t>
    </w:r>
    <w:r>
      <w:rPr>
        <w:rFonts w:hint="eastAsia"/>
      </w:rPr>
      <w:t>公开招标文件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8914C9">
    <w:pPr>
      <w:pStyle w:val="32"/>
      <w:pBdr>
        <w:bottom w:val="single" w:color="auto" w:sz="4" w:space="1"/>
      </w:pBdr>
      <w:jc w:val="right"/>
    </w:pPr>
    <w:r>
      <w:rPr>
        <w:rFonts w:hint="eastAsia"/>
        <w:lang w:eastAsia="zh-CN"/>
      </w:rPr>
      <w:t>奔牛镇政府安保服务项目</w:t>
    </w:r>
    <w:r>
      <w:rPr>
        <w:rFonts w:hint="eastAsia"/>
      </w:rPr>
      <w:t>公开招标文件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743179">
    <w:pPr>
      <w:pStyle w:val="32"/>
      <w:jc w:val="right"/>
    </w:pPr>
    <w:r>
      <w:rPr>
        <w:rFonts w:hint="eastAsia"/>
        <w:lang w:eastAsia="zh-CN"/>
      </w:rPr>
      <w:t>奔牛镇政府安保服务项目</w:t>
    </w:r>
    <w:r>
      <w:rPr>
        <w:rFonts w:hint="eastAsia"/>
      </w:rPr>
      <w:t>公开招标文件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2B0BAF">
    <w:pPr>
      <w:pStyle w:val="32"/>
      <w:jc w:val="right"/>
    </w:pPr>
    <w:r>
      <w:rPr>
        <w:rFonts w:hint="eastAsia"/>
        <w:lang w:eastAsia="zh-CN"/>
      </w:rPr>
      <w:t>奔牛镇政府安保服务项目</w:t>
    </w:r>
    <w:r>
      <w:rPr>
        <w:rFonts w:hint="eastAsia"/>
      </w:rPr>
      <w:t>公开招标文件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AE2668">
    <w:pPr>
      <w:pStyle w:val="32"/>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9DC1D0">
    <w:pPr>
      <w:pStyle w:val="32"/>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E93AD4">
    <w:pPr>
      <w:pStyle w:val="32"/>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7639D4">
    <w:pPr>
      <w:pStyle w:val="32"/>
    </w:pPr>
  </w:p>
  <w:p w14:paraId="719BF930"/>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2703A5">
    <w:pPr>
      <w:pStyle w:val="3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0000000A"/>
    <w:multiLevelType w:val="multilevel"/>
    <w:tmpl w:val="0000000A"/>
    <w:lvl w:ilvl="0" w:tentative="0">
      <w:start w:val="1"/>
      <w:numFmt w:val="decimal"/>
      <w:pStyle w:val="163"/>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000000D"/>
    <w:multiLevelType w:val="multilevel"/>
    <w:tmpl w:val="0000000D"/>
    <w:lvl w:ilvl="0" w:tentative="0">
      <w:start w:val="1"/>
      <w:numFmt w:val="lowerLetter"/>
      <w:pStyle w:val="233"/>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3">
    <w:nsid w:val="00000013"/>
    <w:multiLevelType w:val="singleLevel"/>
    <w:tmpl w:val="00000013"/>
    <w:lvl w:ilvl="0" w:tentative="0">
      <w:start w:val="1"/>
      <w:numFmt w:val="decimal"/>
      <w:pStyle w:val="176"/>
      <w:lvlText w:val="%1."/>
      <w:lvlJc w:val="left"/>
      <w:pPr>
        <w:tabs>
          <w:tab w:val="left" w:pos="360"/>
        </w:tabs>
        <w:ind w:left="360" w:hanging="360"/>
      </w:pPr>
      <w:rPr>
        <w:rFonts w:hint="default"/>
      </w:rPr>
    </w:lvl>
  </w:abstractNum>
  <w:abstractNum w:abstractNumId="4">
    <w:nsid w:val="00000026"/>
    <w:multiLevelType w:val="multilevel"/>
    <w:tmpl w:val="00000026"/>
    <w:lvl w:ilvl="0" w:tentative="0">
      <w:start w:val="1"/>
      <w:numFmt w:val="decimal"/>
      <w:pStyle w:val="143"/>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42"/>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230"/>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241"/>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253"/>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75"/>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89"/>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5">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35"/>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6">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7">
    <w:nsid w:val="0000002F"/>
    <w:multiLevelType w:val="multilevel"/>
    <w:tmpl w:val="0000002F"/>
    <w:lvl w:ilvl="0" w:tentative="0">
      <w:start w:val="1"/>
      <w:numFmt w:val="decimal"/>
      <w:pStyle w:val="199"/>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E230849"/>
    <w:multiLevelType w:val="multilevel"/>
    <w:tmpl w:val="0E230849"/>
    <w:lvl w:ilvl="0" w:tentative="0">
      <w:start w:val="1"/>
      <w:numFmt w:val="decimal"/>
      <w:pStyle w:val="136"/>
      <w:lvlText w:val="%1"/>
      <w:lvlJc w:val="left"/>
      <w:pPr>
        <w:ind w:left="680" w:hanging="680"/>
      </w:pPr>
      <w:rPr>
        <w:rFonts w:hint="eastAsia" w:ascii="宋体" w:hAnsi="宋体" w:eastAsia="宋体"/>
      </w:rPr>
    </w:lvl>
    <w:lvl w:ilvl="1" w:tentative="0">
      <w:start w:val="1"/>
      <w:numFmt w:val="decimal"/>
      <w:pStyle w:val="200"/>
      <w:lvlText w:val="%1.%2"/>
      <w:lvlJc w:val="left"/>
      <w:pPr>
        <w:ind w:left="851" w:hanging="851"/>
      </w:pPr>
      <w:rPr>
        <w:rFonts w:hint="eastAsia" w:ascii="宋体" w:hAnsi="宋体" w:eastAsia="宋体"/>
        <w:color w:val="auto"/>
      </w:rPr>
    </w:lvl>
    <w:lvl w:ilvl="2" w:tentative="0">
      <w:start w:val="1"/>
      <w:numFmt w:val="decimal"/>
      <w:pStyle w:val="167"/>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9">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0">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1">
    <w:nsid w:val="2B7AB356"/>
    <w:multiLevelType w:val="singleLevel"/>
    <w:tmpl w:val="2B7AB356"/>
    <w:lvl w:ilvl="0" w:tentative="0">
      <w:start w:val="2"/>
      <w:numFmt w:val="chineseCounting"/>
      <w:suff w:val="nothing"/>
      <w:lvlText w:val="%1、"/>
      <w:lvlJc w:val="left"/>
      <w:rPr>
        <w:rFonts w:hint="eastAsia"/>
      </w:rPr>
    </w:lvl>
  </w:abstractNum>
  <w:abstractNum w:abstractNumId="12">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5"/>
  </w:num>
  <w:num w:numId="2">
    <w:abstractNumId w:val="8"/>
  </w:num>
  <w:num w:numId="3">
    <w:abstractNumId w:val="4"/>
  </w:num>
  <w:num w:numId="4">
    <w:abstractNumId w:val="1"/>
  </w:num>
  <w:num w:numId="5">
    <w:abstractNumId w:val="3"/>
  </w:num>
  <w:num w:numId="6">
    <w:abstractNumId w:val="7"/>
  </w:num>
  <w:num w:numId="7">
    <w:abstractNumId w:val="2"/>
  </w:num>
  <w:num w:numId="8">
    <w:abstractNumId w:val="6"/>
  </w:num>
  <w:num w:numId="9">
    <w:abstractNumId w:val="10"/>
  </w:num>
  <w:num w:numId="10">
    <w:abstractNumId w:val="0"/>
  </w:num>
  <w:num w:numId="11">
    <w:abstractNumId w:val="12"/>
  </w:num>
  <w:num w:numId="12">
    <w:abstractNumId w:val="9"/>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5"/>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OGEzMmFhMDA3ZTkyMWVkZDI1Mzg5Y2U4ZGMzM2IxNjkifQ=="/>
    <w:docVar w:name="KSO_WPS_MARK_KEY" w:val="2075dbdc-ff12-4fd1-9b80-13c6a3729006"/>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8DB"/>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3F84"/>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F33"/>
    <w:rsid w:val="00106284"/>
    <w:rsid w:val="0010635B"/>
    <w:rsid w:val="00106636"/>
    <w:rsid w:val="0010681B"/>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21C"/>
    <w:rsid w:val="001B5307"/>
    <w:rsid w:val="001B53EE"/>
    <w:rsid w:val="001B56F4"/>
    <w:rsid w:val="001B5918"/>
    <w:rsid w:val="001B5BA3"/>
    <w:rsid w:val="001B5CD4"/>
    <w:rsid w:val="001B64C1"/>
    <w:rsid w:val="001B6C13"/>
    <w:rsid w:val="001B6F07"/>
    <w:rsid w:val="001B7015"/>
    <w:rsid w:val="001B702C"/>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2A"/>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8C2"/>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CB4"/>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10B"/>
    <w:rsid w:val="00204728"/>
    <w:rsid w:val="00204761"/>
    <w:rsid w:val="002047C4"/>
    <w:rsid w:val="00204865"/>
    <w:rsid w:val="00204E72"/>
    <w:rsid w:val="00204FA5"/>
    <w:rsid w:val="00205CED"/>
    <w:rsid w:val="00205D16"/>
    <w:rsid w:val="00205F4E"/>
    <w:rsid w:val="002062B3"/>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2A8"/>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CB6"/>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6F"/>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E06"/>
    <w:rsid w:val="002E51A3"/>
    <w:rsid w:val="002E54A1"/>
    <w:rsid w:val="002E5586"/>
    <w:rsid w:val="002E5797"/>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28"/>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0E5B"/>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8EF"/>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C01"/>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15B"/>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5B"/>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1B3"/>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836"/>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3F0"/>
    <w:rsid w:val="00447477"/>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719"/>
    <w:rsid w:val="004A3941"/>
    <w:rsid w:val="004A3DB8"/>
    <w:rsid w:val="004A3E15"/>
    <w:rsid w:val="004A3F48"/>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8F9"/>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1D87"/>
    <w:rsid w:val="004C1E5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20E"/>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981"/>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A3E"/>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81"/>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46A"/>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1E2"/>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52D"/>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6D1"/>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5FC5"/>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BEF"/>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1E"/>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26F"/>
    <w:rsid w:val="006D342A"/>
    <w:rsid w:val="006D34DF"/>
    <w:rsid w:val="006D38A7"/>
    <w:rsid w:val="006D3A97"/>
    <w:rsid w:val="006D3B23"/>
    <w:rsid w:val="006D3BF5"/>
    <w:rsid w:val="006D3CA6"/>
    <w:rsid w:val="006D42C5"/>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616"/>
    <w:rsid w:val="006F276D"/>
    <w:rsid w:val="006F2962"/>
    <w:rsid w:val="006F296E"/>
    <w:rsid w:val="006F2A88"/>
    <w:rsid w:val="006F2DB7"/>
    <w:rsid w:val="006F2EB4"/>
    <w:rsid w:val="006F3631"/>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5F5"/>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139"/>
    <w:rsid w:val="007074C8"/>
    <w:rsid w:val="00707507"/>
    <w:rsid w:val="00707641"/>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190"/>
    <w:rsid w:val="0071144C"/>
    <w:rsid w:val="0071164F"/>
    <w:rsid w:val="007117E0"/>
    <w:rsid w:val="0071185C"/>
    <w:rsid w:val="00711DE3"/>
    <w:rsid w:val="007121AF"/>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40B"/>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950"/>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683"/>
    <w:rsid w:val="007A2C36"/>
    <w:rsid w:val="007A2C72"/>
    <w:rsid w:val="007A2D17"/>
    <w:rsid w:val="007A2ECA"/>
    <w:rsid w:val="007A3003"/>
    <w:rsid w:val="007A3A19"/>
    <w:rsid w:val="007A3AC9"/>
    <w:rsid w:val="007A3ACB"/>
    <w:rsid w:val="007A3DE6"/>
    <w:rsid w:val="007A3F2B"/>
    <w:rsid w:val="007A447C"/>
    <w:rsid w:val="007A46FC"/>
    <w:rsid w:val="007A489E"/>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1EE"/>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67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33A"/>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4F96"/>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CE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285"/>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88C"/>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CA6"/>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97E5E"/>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1A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38"/>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C13"/>
    <w:rsid w:val="00955DA2"/>
    <w:rsid w:val="00956060"/>
    <w:rsid w:val="009561D9"/>
    <w:rsid w:val="0095632F"/>
    <w:rsid w:val="0095634D"/>
    <w:rsid w:val="00956432"/>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B2"/>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EEC"/>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475"/>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4A7E"/>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EC"/>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B1"/>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DB0"/>
    <w:rsid w:val="00A36E5C"/>
    <w:rsid w:val="00A373C2"/>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AE9"/>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C97"/>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921"/>
    <w:rsid w:val="00A92DAC"/>
    <w:rsid w:val="00A92DF9"/>
    <w:rsid w:val="00A92EF0"/>
    <w:rsid w:val="00A93101"/>
    <w:rsid w:val="00A9338F"/>
    <w:rsid w:val="00A935BD"/>
    <w:rsid w:val="00A93D0E"/>
    <w:rsid w:val="00A93F0B"/>
    <w:rsid w:val="00A93F4F"/>
    <w:rsid w:val="00A940DF"/>
    <w:rsid w:val="00A9421F"/>
    <w:rsid w:val="00A94354"/>
    <w:rsid w:val="00A94843"/>
    <w:rsid w:val="00A9488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91"/>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132"/>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799"/>
    <w:rsid w:val="00B357D5"/>
    <w:rsid w:val="00B357EA"/>
    <w:rsid w:val="00B358A6"/>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0E4"/>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A8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131"/>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1E0"/>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623"/>
    <w:rsid w:val="00B977B6"/>
    <w:rsid w:val="00B97934"/>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5D3"/>
    <w:rsid w:val="00BA27FC"/>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52F"/>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41D"/>
    <w:rsid w:val="00C014DE"/>
    <w:rsid w:val="00C0152B"/>
    <w:rsid w:val="00C0164A"/>
    <w:rsid w:val="00C01712"/>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1"/>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0B0"/>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5EA3"/>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AC2"/>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03"/>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689"/>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5F44"/>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2E"/>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3F01"/>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3C2"/>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3BD"/>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168"/>
    <w:rsid w:val="00E922A6"/>
    <w:rsid w:val="00E9242E"/>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701"/>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68"/>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05E"/>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042"/>
    <w:rsid w:val="00F757D2"/>
    <w:rsid w:val="00F759C3"/>
    <w:rsid w:val="00F75DBB"/>
    <w:rsid w:val="00F76182"/>
    <w:rsid w:val="00F762BC"/>
    <w:rsid w:val="00F7665A"/>
    <w:rsid w:val="00F76928"/>
    <w:rsid w:val="00F76A05"/>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4872"/>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38E"/>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5F24"/>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C14"/>
    <w:rsid w:val="00FF5FA3"/>
    <w:rsid w:val="00FF5FF1"/>
    <w:rsid w:val="00FF5FF8"/>
    <w:rsid w:val="00FF6005"/>
    <w:rsid w:val="00FF613D"/>
    <w:rsid w:val="00FF6189"/>
    <w:rsid w:val="00FF677B"/>
    <w:rsid w:val="00FF6916"/>
    <w:rsid w:val="00FF6982"/>
    <w:rsid w:val="00FF6A2B"/>
    <w:rsid w:val="00FF6C1C"/>
    <w:rsid w:val="00FF6C35"/>
    <w:rsid w:val="00FF7060"/>
    <w:rsid w:val="00FF7636"/>
    <w:rsid w:val="00FF765F"/>
    <w:rsid w:val="00FF7989"/>
    <w:rsid w:val="00FF7D03"/>
    <w:rsid w:val="013E77C3"/>
    <w:rsid w:val="014E797E"/>
    <w:rsid w:val="01906633"/>
    <w:rsid w:val="01BE7F1C"/>
    <w:rsid w:val="01C81F50"/>
    <w:rsid w:val="01F01BD2"/>
    <w:rsid w:val="02761617"/>
    <w:rsid w:val="027C457E"/>
    <w:rsid w:val="028077D7"/>
    <w:rsid w:val="03123F9D"/>
    <w:rsid w:val="033A0998"/>
    <w:rsid w:val="03594149"/>
    <w:rsid w:val="03741BF7"/>
    <w:rsid w:val="037C2718"/>
    <w:rsid w:val="03CA1521"/>
    <w:rsid w:val="042C2BE0"/>
    <w:rsid w:val="044F484E"/>
    <w:rsid w:val="046F5C3F"/>
    <w:rsid w:val="047F2D99"/>
    <w:rsid w:val="048F1A9B"/>
    <w:rsid w:val="04F80D9E"/>
    <w:rsid w:val="05421EFD"/>
    <w:rsid w:val="054757C2"/>
    <w:rsid w:val="056D3D17"/>
    <w:rsid w:val="05C574CF"/>
    <w:rsid w:val="05CA69C2"/>
    <w:rsid w:val="05D435B9"/>
    <w:rsid w:val="067B7666"/>
    <w:rsid w:val="06CE4859"/>
    <w:rsid w:val="07004D9A"/>
    <w:rsid w:val="07251BF4"/>
    <w:rsid w:val="072A06D6"/>
    <w:rsid w:val="07375B39"/>
    <w:rsid w:val="07486125"/>
    <w:rsid w:val="074931CF"/>
    <w:rsid w:val="075515B4"/>
    <w:rsid w:val="07776973"/>
    <w:rsid w:val="078111D3"/>
    <w:rsid w:val="07AD2313"/>
    <w:rsid w:val="08044557"/>
    <w:rsid w:val="080D6DA9"/>
    <w:rsid w:val="08146F71"/>
    <w:rsid w:val="084542FA"/>
    <w:rsid w:val="08614263"/>
    <w:rsid w:val="08716E9D"/>
    <w:rsid w:val="08E92ED7"/>
    <w:rsid w:val="091E1A28"/>
    <w:rsid w:val="093C3886"/>
    <w:rsid w:val="093F332C"/>
    <w:rsid w:val="09912903"/>
    <w:rsid w:val="09BC33E0"/>
    <w:rsid w:val="09C555AA"/>
    <w:rsid w:val="0A0A31C0"/>
    <w:rsid w:val="0A0D3022"/>
    <w:rsid w:val="0A2F1DB7"/>
    <w:rsid w:val="0A603399"/>
    <w:rsid w:val="0A782765"/>
    <w:rsid w:val="0A8E3FFB"/>
    <w:rsid w:val="0AC27289"/>
    <w:rsid w:val="0B302536"/>
    <w:rsid w:val="0B571845"/>
    <w:rsid w:val="0B660C1A"/>
    <w:rsid w:val="0BB407B3"/>
    <w:rsid w:val="0BB84D66"/>
    <w:rsid w:val="0BC47C2C"/>
    <w:rsid w:val="0BE72312"/>
    <w:rsid w:val="0C1459AC"/>
    <w:rsid w:val="0C5F24C0"/>
    <w:rsid w:val="0C9C3301"/>
    <w:rsid w:val="0CB03D2F"/>
    <w:rsid w:val="0CC90B9E"/>
    <w:rsid w:val="0CCB058F"/>
    <w:rsid w:val="0D2D431B"/>
    <w:rsid w:val="0D597A12"/>
    <w:rsid w:val="0D5E3DDF"/>
    <w:rsid w:val="0D7F0920"/>
    <w:rsid w:val="0D9C0677"/>
    <w:rsid w:val="0DAD00CC"/>
    <w:rsid w:val="0DD759F4"/>
    <w:rsid w:val="0DFC2E62"/>
    <w:rsid w:val="0E05748E"/>
    <w:rsid w:val="0E540297"/>
    <w:rsid w:val="0E8B5269"/>
    <w:rsid w:val="0E9E53ED"/>
    <w:rsid w:val="0ED1350D"/>
    <w:rsid w:val="0F292A9D"/>
    <w:rsid w:val="0F3708F0"/>
    <w:rsid w:val="0F380715"/>
    <w:rsid w:val="0F3B1B8F"/>
    <w:rsid w:val="0FA77AC3"/>
    <w:rsid w:val="0FAC4FDD"/>
    <w:rsid w:val="0FE85F90"/>
    <w:rsid w:val="1013670F"/>
    <w:rsid w:val="106E2498"/>
    <w:rsid w:val="108A0980"/>
    <w:rsid w:val="11276C93"/>
    <w:rsid w:val="11301BE1"/>
    <w:rsid w:val="1138046C"/>
    <w:rsid w:val="113879FA"/>
    <w:rsid w:val="1172177E"/>
    <w:rsid w:val="117C423F"/>
    <w:rsid w:val="11966C2F"/>
    <w:rsid w:val="11D87F8D"/>
    <w:rsid w:val="122600A1"/>
    <w:rsid w:val="12490E8B"/>
    <w:rsid w:val="124B6EFE"/>
    <w:rsid w:val="12B17AB7"/>
    <w:rsid w:val="12C908D6"/>
    <w:rsid w:val="12D439DD"/>
    <w:rsid w:val="13203999"/>
    <w:rsid w:val="13372CCF"/>
    <w:rsid w:val="134000FB"/>
    <w:rsid w:val="13520F3D"/>
    <w:rsid w:val="1364392F"/>
    <w:rsid w:val="137632D9"/>
    <w:rsid w:val="145D23C6"/>
    <w:rsid w:val="14BC7273"/>
    <w:rsid w:val="15270F29"/>
    <w:rsid w:val="15323E58"/>
    <w:rsid w:val="15387F8D"/>
    <w:rsid w:val="153E24C4"/>
    <w:rsid w:val="15985D92"/>
    <w:rsid w:val="15A64936"/>
    <w:rsid w:val="15AE34DE"/>
    <w:rsid w:val="15AE376F"/>
    <w:rsid w:val="15B504E1"/>
    <w:rsid w:val="16285FB7"/>
    <w:rsid w:val="163D11BB"/>
    <w:rsid w:val="16442095"/>
    <w:rsid w:val="165810F8"/>
    <w:rsid w:val="165E3157"/>
    <w:rsid w:val="16BB7EF6"/>
    <w:rsid w:val="16ED6288"/>
    <w:rsid w:val="173C2D6C"/>
    <w:rsid w:val="17464EDF"/>
    <w:rsid w:val="174C429D"/>
    <w:rsid w:val="1756574D"/>
    <w:rsid w:val="175A7EC9"/>
    <w:rsid w:val="17711974"/>
    <w:rsid w:val="17AB1930"/>
    <w:rsid w:val="17F93E0B"/>
    <w:rsid w:val="1866030F"/>
    <w:rsid w:val="188D727F"/>
    <w:rsid w:val="18976BAC"/>
    <w:rsid w:val="189A635D"/>
    <w:rsid w:val="18B86827"/>
    <w:rsid w:val="18D86AC4"/>
    <w:rsid w:val="18DB006D"/>
    <w:rsid w:val="18E91847"/>
    <w:rsid w:val="18F90F15"/>
    <w:rsid w:val="18FE29CF"/>
    <w:rsid w:val="197669C8"/>
    <w:rsid w:val="19965929"/>
    <w:rsid w:val="1A053A20"/>
    <w:rsid w:val="1A235A37"/>
    <w:rsid w:val="1A2D2180"/>
    <w:rsid w:val="1A642D06"/>
    <w:rsid w:val="1A693E78"/>
    <w:rsid w:val="1A9E670A"/>
    <w:rsid w:val="1ABB2ACE"/>
    <w:rsid w:val="1B3A2DE8"/>
    <w:rsid w:val="1B670A02"/>
    <w:rsid w:val="1BBB620B"/>
    <w:rsid w:val="1C02080D"/>
    <w:rsid w:val="1C455CA5"/>
    <w:rsid w:val="1C4F731E"/>
    <w:rsid w:val="1C72291E"/>
    <w:rsid w:val="1C8D6AE1"/>
    <w:rsid w:val="1C9D42AD"/>
    <w:rsid w:val="1CB84DBF"/>
    <w:rsid w:val="1CBD6E94"/>
    <w:rsid w:val="1CBE61EC"/>
    <w:rsid w:val="1CCE79E9"/>
    <w:rsid w:val="1D1E53EE"/>
    <w:rsid w:val="1D214EDE"/>
    <w:rsid w:val="1D2C69D2"/>
    <w:rsid w:val="1D5F1562"/>
    <w:rsid w:val="1D68754A"/>
    <w:rsid w:val="1D6D2C92"/>
    <w:rsid w:val="1E546F73"/>
    <w:rsid w:val="1EAA5345"/>
    <w:rsid w:val="1EB81AFB"/>
    <w:rsid w:val="1ED41ADC"/>
    <w:rsid w:val="1EDE2CAF"/>
    <w:rsid w:val="1F0D582F"/>
    <w:rsid w:val="1F466F95"/>
    <w:rsid w:val="1F5C4F99"/>
    <w:rsid w:val="1F5F2643"/>
    <w:rsid w:val="1FBE5319"/>
    <w:rsid w:val="1FC11D29"/>
    <w:rsid w:val="1FCA128A"/>
    <w:rsid w:val="1FD30803"/>
    <w:rsid w:val="1FDC6A71"/>
    <w:rsid w:val="1FE04BDC"/>
    <w:rsid w:val="200A700D"/>
    <w:rsid w:val="200C041C"/>
    <w:rsid w:val="20195183"/>
    <w:rsid w:val="20805C01"/>
    <w:rsid w:val="20DB0B4D"/>
    <w:rsid w:val="20FF6149"/>
    <w:rsid w:val="2121150A"/>
    <w:rsid w:val="2132348A"/>
    <w:rsid w:val="218B501C"/>
    <w:rsid w:val="21D75FA1"/>
    <w:rsid w:val="21FB262E"/>
    <w:rsid w:val="2239193A"/>
    <w:rsid w:val="22417F54"/>
    <w:rsid w:val="22506DDC"/>
    <w:rsid w:val="226A06FE"/>
    <w:rsid w:val="227040E3"/>
    <w:rsid w:val="229212D1"/>
    <w:rsid w:val="2298179E"/>
    <w:rsid w:val="22CF641B"/>
    <w:rsid w:val="23206C6F"/>
    <w:rsid w:val="234636C5"/>
    <w:rsid w:val="235B437F"/>
    <w:rsid w:val="23803162"/>
    <w:rsid w:val="238E0C0F"/>
    <w:rsid w:val="23960D09"/>
    <w:rsid w:val="239E00B4"/>
    <w:rsid w:val="23D14071"/>
    <w:rsid w:val="23E5770E"/>
    <w:rsid w:val="23EF1D66"/>
    <w:rsid w:val="240A715C"/>
    <w:rsid w:val="240B5D75"/>
    <w:rsid w:val="24207C9D"/>
    <w:rsid w:val="242B34A5"/>
    <w:rsid w:val="24E0203E"/>
    <w:rsid w:val="251E74A4"/>
    <w:rsid w:val="252D51EA"/>
    <w:rsid w:val="25891872"/>
    <w:rsid w:val="25D50209"/>
    <w:rsid w:val="25E53A11"/>
    <w:rsid w:val="26335498"/>
    <w:rsid w:val="26734128"/>
    <w:rsid w:val="2691688E"/>
    <w:rsid w:val="26BE7FBB"/>
    <w:rsid w:val="26C34DCC"/>
    <w:rsid w:val="26D74FA2"/>
    <w:rsid w:val="26F70A5D"/>
    <w:rsid w:val="26FE003E"/>
    <w:rsid w:val="2700039E"/>
    <w:rsid w:val="27083FF7"/>
    <w:rsid w:val="273B6B9C"/>
    <w:rsid w:val="27427F2B"/>
    <w:rsid w:val="2760322B"/>
    <w:rsid w:val="27702CEA"/>
    <w:rsid w:val="27843CE5"/>
    <w:rsid w:val="280254F9"/>
    <w:rsid w:val="28520641"/>
    <w:rsid w:val="28861BF2"/>
    <w:rsid w:val="289035E9"/>
    <w:rsid w:val="28BF4863"/>
    <w:rsid w:val="28F20E26"/>
    <w:rsid w:val="2927562A"/>
    <w:rsid w:val="292860AC"/>
    <w:rsid w:val="29811B51"/>
    <w:rsid w:val="29F8164F"/>
    <w:rsid w:val="2AB4113F"/>
    <w:rsid w:val="2B0E622B"/>
    <w:rsid w:val="2B147E30"/>
    <w:rsid w:val="2B21663D"/>
    <w:rsid w:val="2B4C65E4"/>
    <w:rsid w:val="2B4E2C5C"/>
    <w:rsid w:val="2B9D7E8C"/>
    <w:rsid w:val="2BD46058"/>
    <w:rsid w:val="2C421158"/>
    <w:rsid w:val="2C444EE5"/>
    <w:rsid w:val="2C520C10"/>
    <w:rsid w:val="2C6B308A"/>
    <w:rsid w:val="2C730B86"/>
    <w:rsid w:val="2C80255E"/>
    <w:rsid w:val="2CC54755"/>
    <w:rsid w:val="2CC557A9"/>
    <w:rsid w:val="2CCF2447"/>
    <w:rsid w:val="2CDB6C56"/>
    <w:rsid w:val="2D11433C"/>
    <w:rsid w:val="2D53381B"/>
    <w:rsid w:val="2D6B394C"/>
    <w:rsid w:val="2DC021D7"/>
    <w:rsid w:val="2DCB03B2"/>
    <w:rsid w:val="2E290FE3"/>
    <w:rsid w:val="2E3E69B3"/>
    <w:rsid w:val="2E513F1D"/>
    <w:rsid w:val="2E861403"/>
    <w:rsid w:val="2EF610A0"/>
    <w:rsid w:val="2F0E55AC"/>
    <w:rsid w:val="2F4E3361"/>
    <w:rsid w:val="2F9B48B1"/>
    <w:rsid w:val="2FC16088"/>
    <w:rsid w:val="2FC7383A"/>
    <w:rsid w:val="2FED406A"/>
    <w:rsid w:val="2FFA3814"/>
    <w:rsid w:val="300B48FC"/>
    <w:rsid w:val="300D5278"/>
    <w:rsid w:val="30536E9C"/>
    <w:rsid w:val="306163DC"/>
    <w:rsid w:val="306925E3"/>
    <w:rsid w:val="308D45AF"/>
    <w:rsid w:val="309452F0"/>
    <w:rsid w:val="30B03C1E"/>
    <w:rsid w:val="30E6139A"/>
    <w:rsid w:val="30EB5711"/>
    <w:rsid w:val="31266676"/>
    <w:rsid w:val="31945C90"/>
    <w:rsid w:val="31B0350F"/>
    <w:rsid w:val="31D200FD"/>
    <w:rsid w:val="321F31E7"/>
    <w:rsid w:val="32432D5F"/>
    <w:rsid w:val="32517538"/>
    <w:rsid w:val="32E17386"/>
    <w:rsid w:val="32E7797D"/>
    <w:rsid w:val="32EB653A"/>
    <w:rsid w:val="333F550C"/>
    <w:rsid w:val="333F5C66"/>
    <w:rsid w:val="334A00AD"/>
    <w:rsid w:val="33913D9A"/>
    <w:rsid w:val="33C577E5"/>
    <w:rsid w:val="3456735A"/>
    <w:rsid w:val="34732732"/>
    <w:rsid w:val="34880F47"/>
    <w:rsid w:val="34BB0952"/>
    <w:rsid w:val="34CD0057"/>
    <w:rsid w:val="34E02B31"/>
    <w:rsid w:val="34E11595"/>
    <w:rsid w:val="34E23788"/>
    <w:rsid w:val="35040F15"/>
    <w:rsid w:val="357E1B4C"/>
    <w:rsid w:val="35CB3858"/>
    <w:rsid w:val="35E131A4"/>
    <w:rsid w:val="360C6A24"/>
    <w:rsid w:val="3616733E"/>
    <w:rsid w:val="36172963"/>
    <w:rsid w:val="361A48B6"/>
    <w:rsid w:val="36214B73"/>
    <w:rsid w:val="367B6862"/>
    <w:rsid w:val="36B50780"/>
    <w:rsid w:val="36E6103A"/>
    <w:rsid w:val="37517D16"/>
    <w:rsid w:val="37535139"/>
    <w:rsid w:val="37840064"/>
    <w:rsid w:val="37A35F8B"/>
    <w:rsid w:val="37DF3665"/>
    <w:rsid w:val="38055562"/>
    <w:rsid w:val="3814146F"/>
    <w:rsid w:val="38855EC9"/>
    <w:rsid w:val="38AE1866"/>
    <w:rsid w:val="38F65DA8"/>
    <w:rsid w:val="392801F7"/>
    <w:rsid w:val="39533975"/>
    <w:rsid w:val="397651E3"/>
    <w:rsid w:val="398F42B0"/>
    <w:rsid w:val="39AB5E03"/>
    <w:rsid w:val="39C9502D"/>
    <w:rsid w:val="39E855FF"/>
    <w:rsid w:val="3A2A4F7A"/>
    <w:rsid w:val="3A2C09FC"/>
    <w:rsid w:val="3A3E6C77"/>
    <w:rsid w:val="3AD62A0C"/>
    <w:rsid w:val="3B2A7273"/>
    <w:rsid w:val="3B365BA1"/>
    <w:rsid w:val="3B5E1AF9"/>
    <w:rsid w:val="3B7F1D55"/>
    <w:rsid w:val="3BCB6780"/>
    <w:rsid w:val="3BE61375"/>
    <w:rsid w:val="3C1F4887"/>
    <w:rsid w:val="3C2846F1"/>
    <w:rsid w:val="3C4A614C"/>
    <w:rsid w:val="3C5457A1"/>
    <w:rsid w:val="3C596398"/>
    <w:rsid w:val="3C5B0135"/>
    <w:rsid w:val="3C643C9E"/>
    <w:rsid w:val="3C6A3D54"/>
    <w:rsid w:val="3C97441D"/>
    <w:rsid w:val="3CA20495"/>
    <w:rsid w:val="3CCB7B67"/>
    <w:rsid w:val="3CD72BF9"/>
    <w:rsid w:val="3D5D19FB"/>
    <w:rsid w:val="3D8A1F66"/>
    <w:rsid w:val="3DAC5616"/>
    <w:rsid w:val="3DD41A54"/>
    <w:rsid w:val="3DD735BC"/>
    <w:rsid w:val="3E09134A"/>
    <w:rsid w:val="3E2504E1"/>
    <w:rsid w:val="3E5E1ED1"/>
    <w:rsid w:val="3EA56DA8"/>
    <w:rsid w:val="3EAB71FE"/>
    <w:rsid w:val="3EC42C77"/>
    <w:rsid w:val="3EE53B65"/>
    <w:rsid w:val="3EEC4EF4"/>
    <w:rsid w:val="3EEE4396"/>
    <w:rsid w:val="3F097652"/>
    <w:rsid w:val="3F2033DB"/>
    <w:rsid w:val="3F6F2A2B"/>
    <w:rsid w:val="3FB847FD"/>
    <w:rsid w:val="3FDB2873"/>
    <w:rsid w:val="3FF07BB3"/>
    <w:rsid w:val="403854EB"/>
    <w:rsid w:val="404D6B1C"/>
    <w:rsid w:val="406867FC"/>
    <w:rsid w:val="40970437"/>
    <w:rsid w:val="40B76E3C"/>
    <w:rsid w:val="41033FEE"/>
    <w:rsid w:val="416F6D2C"/>
    <w:rsid w:val="41C5681F"/>
    <w:rsid w:val="41D41C6F"/>
    <w:rsid w:val="42042555"/>
    <w:rsid w:val="42234BB5"/>
    <w:rsid w:val="425912B6"/>
    <w:rsid w:val="42595D90"/>
    <w:rsid w:val="42720799"/>
    <w:rsid w:val="42B37AD7"/>
    <w:rsid w:val="42CD0A98"/>
    <w:rsid w:val="42D2623B"/>
    <w:rsid w:val="42DC3C6E"/>
    <w:rsid w:val="430F736E"/>
    <w:rsid w:val="431A0C09"/>
    <w:rsid w:val="43210EE4"/>
    <w:rsid w:val="434A7747"/>
    <w:rsid w:val="437B7F20"/>
    <w:rsid w:val="43B104BA"/>
    <w:rsid w:val="43B86866"/>
    <w:rsid w:val="445643E2"/>
    <w:rsid w:val="44783E9F"/>
    <w:rsid w:val="4489508F"/>
    <w:rsid w:val="4541586E"/>
    <w:rsid w:val="45B15221"/>
    <w:rsid w:val="45CC14CF"/>
    <w:rsid w:val="45EB6C16"/>
    <w:rsid w:val="46152922"/>
    <w:rsid w:val="46194489"/>
    <w:rsid w:val="462E414C"/>
    <w:rsid w:val="4690085B"/>
    <w:rsid w:val="46BF2EEE"/>
    <w:rsid w:val="46CE3571"/>
    <w:rsid w:val="46D00C57"/>
    <w:rsid w:val="4729480B"/>
    <w:rsid w:val="473604B5"/>
    <w:rsid w:val="477F6295"/>
    <w:rsid w:val="479B2226"/>
    <w:rsid w:val="480E2158"/>
    <w:rsid w:val="481C5318"/>
    <w:rsid w:val="483879E2"/>
    <w:rsid w:val="4857637F"/>
    <w:rsid w:val="485C23FD"/>
    <w:rsid w:val="486F0BD4"/>
    <w:rsid w:val="4892441C"/>
    <w:rsid w:val="48A02FEC"/>
    <w:rsid w:val="490C21FE"/>
    <w:rsid w:val="49171181"/>
    <w:rsid w:val="4929464F"/>
    <w:rsid w:val="493F79D7"/>
    <w:rsid w:val="496B7A53"/>
    <w:rsid w:val="49EC67F4"/>
    <w:rsid w:val="49F47B5D"/>
    <w:rsid w:val="4A1C322F"/>
    <w:rsid w:val="4A327B96"/>
    <w:rsid w:val="4A3B394B"/>
    <w:rsid w:val="4A450C78"/>
    <w:rsid w:val="4A6E2C61"/>
    <w:rsid w:val="4A840F83"/>
    <w:rsid w:val="4AF30332"/>
    <w:rsid w:val="4B050CA9"/>
    <w:rsid w:val="4B646309"/>
    <w:rsid w:val="4B65373A"/>
    <w:rsid w:val="4B6A35BC"/>
    <w:rsid w:val="4C026DB0"/>
    <w:rsid w:val="4C8A3367"/>
    <w:rsid w:val="4C930DA8"/>
    <w:rsid w:val="4CC654BF"/>
    <w:rsid w:val="4CDB2104"/>
    <w:rsid w:val="4D00163A"/>
    <w:rsid w:val="4D015F24"/>
    <w:rsid w:val="4D0F1DAD"/>
    <w:rsid w:val="4D697710"/>
    <w:rsid w:val="4D6D5069"/>
    <w:rsid w:val="4D783DF7"/>
    <w:rsid w:val="4D820FE4"/>
    <w:rsid w:val="4D84637D"/>
    <w:rsid w:val="4DAD6072"/>
    <w:rsid w:val="4DBB1907"/>
    <w:rsid w:val="4E0245DC"/>
    <w:rsid w:val="4E9F706E"/>
    <w:rsid w:val="4EA8070C"/>
    <w:rsid w:val="4EAA119F"/>
    <w:rsid w:val="4EFE1245"/>
    <w:rsid w:val="4F0F5BE3"/>
    <w:rsid w:val="4F2B262C"/>
    <w:rsid w:val="4F321701"/>
    <w:rsid w:val="4F566D5B"/>
    <w:rsid w:val="4F715FBE"/>
    <w:rsid w:val="4F9E06EF"/>
    <w:rsid w:val="500A0A51"/>
    <w:rsid w:val="502E6961"/>
    <w:rsid w:val="5035213F"/>
    <w:rsid w:val="50403400"/>
    <w:rsid w:val="505E5526"/>
    <w:rsid w:val="50814A2E"/>
    <w:rsid w:val="508F7112"/>
    <w:rsid w:val="50C35389"/>
    <w:rsid w:val="50D254CE"/>
    <w:rsid w:val="510C1AD5"/>
    <w:rsid w:val="510D4856"/>
    <w:rsid w:val="510F4A72"/>
    <w:rsid w:val="51477E34"/>
    <w:rsid w:val="51A943A5"/>
    <w:rsid w:val="52010488"/>
    <w:rsid w:val="521F0CE5"/>
    <w:rsid w:val="52422029"/>
    <w:rsid w:val="52616BAE"/>
    <w:rsid w:val="52814018"/>
    <w:rsid w:val="52923265"/>
    <w:rsid w:val="529C3721"/>
    <w:rsid w:val="52CD6993"/>
    <w:rsid w:val="52CF0C4F"/>
    <w:rsid w:val="52D37212"/>
    <w:rsid w:val="52F57B46"/>
    <w:rsid w:val="52FF3B12"/>
    <w:rsid w:val="5301404C"/>
    <w:rsid w:val="530F2B07"/>
    <w:rsid w:val="533267F6"/>
    <w:rsid w:val="53891AF7"/>
    <w:rsid w:val="53A438C3"/>
    <w:rsid w:val="53C17B7A"/>
    <w:rsid w:val="53EC4936"/>
    <w:rsid w:val="53F05258"/>
    <w:rsid w:val="53FA202D"/>
    <w:rsid w:val="540C23E1"/>
    <w:rsid w:val="540D2581"/>
    <w:rsid w:val="5479570C"/>
    <w:rsid w:val="54B3453A"/>
    <w:rsid w:val="54BB568B"/>
    <w:rsid w:val="54C15ACB"/>
    <w:rsid w:val="54D846ED"/>
    <w:rsid w:val="55040901"/>
    <w:rsid w:val="5541273A"/>
    <w:rsid w:val="558C3ECD"/>
    <w:rsid w:val="559351F5"/>
    <w:rsid w:val="55A62D87"/>
    <w:rsid w:val="563F3703"/>
    <w:rsid w:val="56475F07"/>
    <w:rsid w:val="567E0D90"/>
    <w:rsid w:val="5684679D"/>
    <w:rsid w:val="56CD73C9"/>
    <w:rsid w:val="56DF05DE"/>
    <w:rsid w:val="56F70118"/>
    <w:rsid w:val="56F72230"/>
    <w:rsid w:val="57AD03DC"/>
    <w:rsid w:val="57C727B0"/>
    <w:rsid w:val="57DE484E"/>
    <w:rsid w:val="57FC6189"/>
    <w:rsid w:val="580E39B4"/>
    <w:rsid w:val="5823259F"/>
    <w:rsid w:val="586C12F4"/>
    <w:rsid w:val="588658D3"/>
    <w:rsid w:val="58882378"/>
    <w:rsid w:val="58CE139A"/>
    <w:rsid w:val="590826D8"/>
    <w:rsid w:val="590E38BE"/>
    <w:rsid w:val="592216BA"/>
    <w:rsid w:val="592340EB"/>
    <w:rsid w:val="59690A2E"/>
    <w:rsid w:val="597B0EDE"/>
    <w:rsid w:val="59AD61FD"/>
    <w:rsid w:val="5A056018"/>
    <w:rsid w:val="5AEE73F8"/>
    <w:rsid w:val="5B2B06FA"/>
    <w:rsid w:val="5B532A0F"/>
    <w:rsid w:val="5B5A2123"/>
    <w:rsid w:val="5B8352C6"/>
    <w:rsid w:val="5B8B43D5"/>
    <w:rsid w:val="5BB46942"/>
    <w:rsid w:val="5BC26B5C"/>
    <w:rsid w:val="5BE9497A"/>
    <w:rsid w:val="5BED1419"/>
    <w:rsid w:val="5C25339C"/>
    <w:rsid w:val="5C2A728E"/>
    <w:rsid w:val="5C50535F"/>
    <w:rsid w:val="5C844CCC"/>
    <w:rsid w:val="5C993C03"/>
    <w:rsid w:val="5CC93D27"/>
    <w:rsid w:val="5CCD707A"/>
    <w:rsid w:val="5D1859F9"/>
    <w:rsid w:val="5D1B53A8"/>
    <w:rsid w:val="5D423AD9"/>
    <w:rsid w:val="5D524382"/>
    <w:rsid w:val="5D536D5C"/>
    <w:rsid w:val="5D8C4BED"/>
    <w:rsid w:val="5D8C5540"/>
    <w:rsid w:val="5DF218C2"/>
    <w:rsid w:val="5DF721D2"/>
    <w:rsid w:val="5EFA5929"/>
    <w:rsid w:val="5F017575"/>
    <w:rsid w:val="5F073306"/>
    <w:rsid w:val="5F1119B5"/>
    <w:rsid w:val="5F2711D9"/>
    <w:rsid w:val="5F5350D7"/>
    <w:rsid w:val="5F5F73B9"/>
    <w:rsid w:val="5F795ED8"/>
    <w:rsid w:val="5F802A46"/>
    <w:rsid w:val="5F804D6C"/>
    <w:rsid w:val="5FBA5715"/>
    <w:rsid w:val="5FC07F36"/>
    <w:rsid w:val="5FE877C4"/>
    <w:rsid w:val="60091ECD"/>
    <w:rsid w:val="60114363"/>
    <w:rsid w:val="602B775D"/>
    <w:rsid w:val="603E5C2B"/>
    <w:rsid w:val="60400C91"/>
    <w:rsid w:val="605F2220"/>
    <w:rsid w:val="606C3347"/>
    <w:rsid w:val="608166B4"/>
    <w:rsid w:val="608A688B"/>
    <w:rsid w:val="608F34D9"/>
    <w:rsid w:val="60C44F74"/>
    <w:rsid w:val="60DB227B"/>
    <w:rsid w:val="60F23368"/>
    <w:rsid w:val="61043161"/>
    <w:rsid w:val="611E3173"/>
    <w:rsid w:val="617B1E5D"/>
    <w:rsid w:val="61895909"/>
    <w:rsid w:val="61B94A27"/>
    <w:rsid w:val="61F5665D"/>
    <w:rsid w:val="62016C74"/>
    <w:rsid w:val="623C31ED"/>
    <w:rsid w:val="62C10F53"/>
    <w:rsid w:val="62FE04A2"/>
    <w:rsid w:val="63C156E5"/>
    <w:rsid w:val="63E74D4D"/>
    <w:rsid w:val="640209CD"/>
    <w:rsid w:val="64234664"/>
    <w:rsid w:val="64747A8A"/>
    <w:rsid w:val="649E7723"/>
    <w:rsid w:val="64A5210F"/>
    <w:rsid w:val="658D79C4"/>
    <w:rsid w:val="66304E17"/>
    <w:rsid w:val="664B39FF"/>
    <w:rsid w:val="66B772E6"/>
    <w:rsid w:val="66CA24B2"/>
    <w:rsid w:val="66E13E6B"/>
    <w:rsid w:val="67577A52"/>
    <w:rsid w:val="676F7BC1"/>
    <w:rsid w:val="67851192"/>
    <w:rsid w:val="67A47F2F"/>
    <w:rsid w:val="67C003E2"/>
    <w:rsid w:val="67C717AB"/>
    <w:rsid w:val="67F87268"/>
    <w:rsid w:val="6838144E"/>
    <w:rsid w:val="683B64F9"/>
    <w:rsid w:val="6848469A"/>
    <w:rsid w:val="68531405"/>
    <w:rsid w:val="68790CF7"/>
    <w:rsid w:val="687C100B"/>
    <w:rsid w:val="689254AB"/>
    <w:rsid w:val="68A336B9"/>
    <w:rsid w:val="68AA7398"/>
    <w:rsid w:val="69272054"/>
    <w:rsid w:val="69283F28"/>
    <w:rsid w:val="692D388F"/>
    <w:rsid w:val="6942248C"/>
    <w:rsid w:val="6966319B"/>
    <w:rsid w:val="696D69A7"/>
    <w:rsid w:val="698C5584"/>
    <w:rsid w:val="69BF1AAA"/>
    <w:rsid w:val="69D92156"/>
    <w:rsid w:val="6A6D2E0E"/>
    <w:rsid w:val="6A8F4802"/>
    <w:rsid w:val="6A946AB8"/>
    <w:rsid w:val="6AB4102B"/>
    <w:rsid w:val="6ACF541B"/>
    <w:rsid w:val="6AD62431"/>
    <w:rsid w:val="6AF61B39"/>
    <w:rsid w:val="6B200D16"/>
    <w:rsid w:val="6B3E3371"/>
    <w:rsid w:val="6B524E15"/>
    <w:rsid w:val="6B623CC4"/>
    <w:rsid w:val="6B640ADF"/>
    <w:rsid w:val="6BB63E9E"/>
    <w:rsid w:val="6BFE053D"/>
    <w:rsid w:val="6C1A459F"/>
    <w:rsid w:val="6C3F1E8F"/>
    <w:rsid w:val="6C6E4D0A"/>
    <w:rsid w:val="6C8F3CA7"/>
    <w:rsid w:val="6C9500C9"/>
    <w:rsid w:val="6C9E3A9C"/>
    <w:rsid w:val="6CA93935"/>
    <w:rsid w:val="6CB63947"/>
    <w:rsid w:val="6CB85659"/>
    <w:rsid w:val="6CD419AC"/>
    <w:rsid w:val="6D0D4104"/>
    <w:rsid w:val="6D3C3B0C"/>
    <w:rsid w:val="6D595D89"/>
    <w:rsid w:val="6D64140D"/>
    <w:rsid w:val="6D773C65"/>
    <w:rsid w:val="6D8A5754"/>
    <w:rsid w:val="6D8F2035"/>
    <w:rsid w:val="6E0F3802"/>
    <w:rsid w:val="6E3614EB"/>
    <w:rsid w:val="6E542A9F"/>
    <w:rsid w:val="6E624923"/>
    <w:rsid w:val="6E87721D"/>
    <w:rsid w:val="6EB615C6"/>
    <w:rsid w:val="6EB96428"/>
    <w:rsid w:val="6EBC4276"/>
    <w:rsid w:val="6EC22B1B"/>
    <w:rsid w:val="6F35524C"/>
    <w:rsid w:val="6F3C1A06"/>
    <w:rsid w:val="6F97D24A"/>
    <w:rsid w:val="6F9F2183"/>
    <w:rsid w:val="6FB20B9F"/>
    <w:rsid w:val="6FC0050A"/>
    <w:rsid w:val="6FC96806"/>
    <w:rsid w:val="6FCA71E0"/>
    <w:rsid w:val="6FDE3B35"/>
    <w:rsid w:val="6FF10430"/>
    <w:rsid w:val="70625D85"/>
    <w:rsid w:val="70853504"/>
    <w:rsid w:val="70C11743"/>
    <w:rsid w:val="70F0185C"/>
    <w:rsid w:val="710E3FA6"/>
    <w:rsid w:val="718906DB"/>
    <w:rsid w:val="71A62D95"/>
    <w:rsid w:val="71E909FE"/>
    <w:rsid w:val="71EE0AFF"/>
    <w:rsid w:val="71F15DA2"/>
    <w:rsid w:val="722E4900"/>
    <w:rsid w:val="723D30E3"/>
    <w:rsid w:val="724953A1"/>
    <w:rsid w:val="724B52EC"/>
    <w:rsid w:val="725162FB"/>
    <w:rsid w:val="725F05A5"/>
    <w:rsid w:val="72640321"/>
    <w:rsid w:val="728D4703"/>
    <w:rsid w:val="72A53E47"/>
    <w:rsid w:val="72AC71C6"/>
    <w:rsid w:val="72C85A38"/>
    <w:rsid w:val="72CC236B"/>
    <w:rsid w:val="72CE3026"/>
    <w:rsid w:val="73016E15"/>
    <w:rsid w:val="735250B0"/>
    <w:rsid w:val="735A5AEC"/>
    <w:rsid w:val="73660117"/>
    <w:rsid w:val="737C2A4C"/>
    <w:rsid w:val="73990F3E"/>
    <w:rsid w:val="739D114F"/>
    <w:rsid w:val="73B15F3E"/>
    <w:rsid w:val="73BD5740"/>
    <w:rsid w:val="73CE3DC7"/>
    <w:rsid w:val="740B06A5"/>
    <w:rsid w:val="74212243"/>
    <w:rsid w:val="742C597A"/>
    <w:rsid w:val="7459167A"/>
    <w:rsid w:val="74675EA7"/>
    <w:rsid w:val="746C3D16"/>
    <w:rsid w:val="74A13052"/>
    <w:rsid w:val="74AD7F42"/>
    <w:rsid w:val="74EE1B48"/>
    <w:rsid w:val="74F17E67"/>
    <w:rsid w:val="752915E7"/>
    <w:rsid w:val="75296EFD"/>
    <w:rsid w:val="753E0157"/>
    <w:rsid w:val="757709E9"/>
    <w:rsid w:val="75B710B1"/>
    <w:rsid w:val="75D85012"/>
    <w:rsid w:val="76114C7B"/>
    <w:rsid w:val="767E1BCE"/>
    <w:rsid w:val="76830F93"/>
    <w:rsid w:val="76AA10B0"/>
    <w:rsid w:val="76E13FE0"/>
    <w:rsid w:val="778E33FA"/>
    <w:rsid w:val="77BA41C7"/>
    <w:rsid w:val="77D706B7"/>
    <w:rsid w:val="77F26C6D"/>
    <w:rsid w:val="77F97408"/>
    <w:rsid w:val="783E63F5"/>
    <w:rsid w:val="785F7590"/>
    <w:rsid w:val="78654DF4"/>
    <w:rsid w:val="787E7481"/>
    <w:rsid w:val="78BC6FC0"/>
    <w:rsid w:val="78C338C8"/>
    <w:rsid w:val="7964353D"/>
    <w:rsid w:val="798A0C7E"/>
    <w:rsid w:val="79A01DE7"/>
    <w:rsid w:val="79A12D07"/>
    <w:rsid w:val="79BE0C60"/>
    <w:rsid w:val="7A320D06"/>
    <w:rsid w:val="7A5C1F07"/>
    <w:rsid w:val="7A6B3551"/>
    <w:rsid w:val="7A747570"/>
    <w:rsid w:val="7AEE30CB"/>
    <w:rsid w:val="7B006494"/>
    <w:rsid w:val="7BC506FF"/>
    <w:rsid w:val="7C140C39"/>
    <w:rsid w:val="7C167908"/>
    <w:rsid w:val="7C513A51"/>
    <w:rsid w:val="7C5432CE"/>
    <w:rsid w:val="7CCD4D16"/>
    <w:rsid w:val="7D173AAB"/>
    <w:rsid w:val="7D3F693C"/>
    <w:rsid w:val="7D677171"/>
    <w:rsid w:val="7DDB14AC"/>
    <w:rsid w:val="7E490D14"/>
    <w:rsid w:val="7E5A6A7D"/>
    <w:rsid w:val="7E8F05A6"/>
    <w:rsid w:val="7EAB1087"/>
    <w:rsid w:val="7EEB3B79"/>
    <w:rsid w:val="7EED5DB3"/>
    <w:rsid w:val="7F1301C5"/>
    <w:rsid w:val="7F330B17"/>
    <w:rsid w:val="7F4F1B59"/>
    <w:rsid w:val="7F726F86"/>
    <w:rsid w:val="7F97D7F2"/>
    <w:rsid w:val="7F9D1317"/>
    <w:rsid w:val="7FAB12E6"/>
    <w:rsid w:val="7FD34C20"/>
    <w:rsid w:val="7FD60385"/>
    <w:rsid w:val="7FD665D7"/>
    <w:rsid w:val="7FEC5B1A"/>
    <w:rsid w:val="A6FEB8E8"/>
    <w:rsid w:val="B85FDB83"/>
    <w:rsid w:val="C1BF7C39"/>
    <w:rsid w:val="C4BD4666"/>
    <w:rsid w:val="DAF67373"/>
    <w:rsid w:val="DC7C6527"/>
    <w:rsid w:val="DEE73C2B"/>
    <w:rsid w:val="EBA7250A"/>
    <w:rsid w:val="EDFF1E69"/>
    <w:rsid w:val="EF7CB3D9"/>
    <w:rsid w:val="F9F3A6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iPriority="99"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8"/>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link w:val="59"/>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7">
    <w:name w:val="heading 3"/>
    <w:basedOn w:val="1"/>
    <w:next w:val="1"/>
    <w:link w:val="61"/>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8">
    <w:name w:val="heading 4"/>
    <w:basedOn w:val="1"/>
    <w:next w:val="4"/>
    <w:link w:val="62"/>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9">
    <w:name w:val="heading 5"/>
    <w:basedOn w:val="1"/>
    <w:next w:val="1"/>
    <w:link w:val="63"/>
    <w:qFormat/>
    <w:uiPriority w:val="0"/>
    <w:pPr>
      <w:keepNext/>
      <w:keepLines/>
      <w:adjustRightInd w:val="0"/>
      <w:spacing w:before="280" w:after="290" w:line="376" w:lineRule="atLeast"/>
      <w:textAlignment w:val="baseline"/>
      <w:outlineLvl w:val="4"/>
    </w:pPr>
    <w:rPr>
      <w:b/>
      <w:kern w:val="0"/>
      <w:sz w:val="28"/>
      <w:szCs w:val="20"/>
    </w:rPr>
  </w:style>
  <w:style w:type="paragraph" w:styleId="10">
    <w:name w:val="heading 6"/>
    <w:basedOn w:val="1"/>
    <w:next w:val="1"/>
    <w:link w:val="64"/>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11">
    <w:name w:val="heading 7"/>
    <w:basedOn w:val="1"/>
    <w:next w:val="1"/>
    <w:link w:val="65"/>
    <w:qFormat/>
    <w:uiPriority w:val="0"/>
    <w:pPr>
      <w:keepNext/>
      <w:keepLines/>
      <w:adjustRightInd w:val="0"/>
      <w:spacing w:before="240" w:after="64" w:line="320" w:lineRule="atLeast"/>
      <w:textAlignment w:val="baseline"/>
      <w:outlineLvl w:val="6"/>
    </w:pPr>
    <w:rPr>
      <w:b/>
      <w:kern w:val="0"/>
      <w:sz w:val="24"/>
      <w:szCs w:val="20"/>
    </w:rPr>
  </w:style>
  <w:style w:type="paragraph" w:styleId="12">
    <w:name w:val="heading 8"/>
    <w:basedOn w:val="1"/>
    <w:next w:val="1"/>
    <w:link w:val="66"/>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3">
    <w:name w:val="heading 9"/>
    <w:basedOn w:val="1"/>
    <w:next w:val="1"/>
    <w:link w:val="67"/>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9">
    <w:name w:val="Default Paragraph Font"/>
    <w:semiHidden/>
    <w:unhideWhenUsed/>
    <w:qFormat/>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styleId="4">
    <w:name w:val="Normal Indent"/>
    <w:basedOn w:val="1"/>
    <w:next w:val="5"/>
    <w:link w:val="60"/>
    <w:qFormat/>
    <w:uiPriority w:val="0"/>
    <w:pPr>
      <w:autoSpaceDE w:val="0"/>
      <w:autoSpaceDN w:val="0"/>
      <w:adjustRightInd w:val="0"/>
      <w:ind w:firstLine="420"/>
      <w:jc w:val="left"/>
    </w:pPr>
    <w:rPr>
      <w:rFonts w:ascii="宋体"/>
      <w:sz w:val="24"/>
    </w:rPr>
  </w:style>
  <w:style w:type="paragraph" w:styleId="5">
    <w:name w:val="Body Text First Indent 2"/>
    <w:basedOn w:val="6"/>
    <w:next w:val="1"/>
    <w:link w:val="84"/>
    <w:qFormat/>
    <w:uiPriority w:val="0"/>
    <w:pPr>
      <w:spacing w:after="120" w:line="480" w:lineRule="exact"/>
      <w:ind w:left="420" w:leftChars="200" w:firstLine="420" w:firstLineChars="200"/>
    </w:pPr>
    <w:rPr>
      <w:szCs w:val="20"/>
    </w:rPr>
  </w:style>
  <w:style w:type="paragraph" w:styleId="6">
    <w:name w:val="Body Text Indent"/>
    <w:basedOn w:val="1"/>
    <w:next w:val="1"/>
    <w:link w:val="72"/>
    <w:qFormat/>
    <w:uiPriority w:val="0"/>
    <w:pPr>
      <w:spacing w:line="360" w:lineRule="auto"/>
      <w:ind w:firstLine="570"/>
    </w:pPr>
    <w:rPr>
      <w:sz w:val="24"/>
    </w:rPr>
  </w:style>
  <w:style w:type="paragraph" w:styleId="14">
    <w:name w:val="toc 7"/>
    <w:basedOn w:val="1"/>
    <w:next w:val="1"/>
    <w:qFormat/>
    <w:uiPriority w:val="0"/>
    <w:pPr>
      <w:ind w:left="2520" w:leftChars="1200"/>
    </w:pPr>
  </w:style>
  <w:style w:type="paragraph" w:styleId="15">
    <w:name w:val="caption"/>
    <w:basedOn w:val="1"/>
    <w:next w:val="1"/>
    <w:qFormat/>
    <w:uiPriority w:val="0"/>
    <w:pPr>
      <w:spacing w:line="480" w:lineRule="auto"/>
    </w:pPr>
    <w:rPr>
      <w:rFonts w:ascii="华文中宋" w:hAnsi="华文中宋" w:eastAsia="华文中宋"/>
      <w:sz w:val="36"/>
      <w:szCs w:val="20"/>
    </w:rPr>
  </w:style>
  <w:style w:type="paragraph" w:styleId="16">
    <w:name w:val="index 5"/>
    <w:basedOn w:val="1"/>
    <w:next w:val="1"/>
    <w:unhideWhenUsed/>
    <w:qFormat/>
    <w:uiPriority w:val="99"/>
    <w:pPr>
      <w:ind w:left="800" w:leftChars="800"/>
    </w:pPr>
  </w:style>
  <w:style w:type="paragraph" w:styleId="17">
    <w:name w:val="Document Map"/>
    <w:basedOn w:val="1"/>
    <w:link w:val="68"/>
    <w:qFormat/>
    <w:uiPriority w:val="0"/>
    <w:pPr>
      <w:shd w:val="clear" w:color="auto" w:fill="000080"/>
    </w:pPr>
  </w:style>
  <w:style w:type="paragraph" w:styleId="18">
    <w:name w:val="annotation text"/>
    <w:basedOn w:val="1"/>
    <w:link w:val="69"/>
    <w:qFormat/>
    <w:uiPriority w:val="0"/>
    <w:pPr>
      <w:jc w:val="left"/>
    </w:pPr>
  </w:style>
  <w:style w:type="paragraph" w:styleId="19">
    <w:name w:val="Body Text 3"/>
    <w:basedOn w:val="1"/>
    <w:link w:val="70"/>
    <w:qFormat/>
    <w:uiPriority w:val="0"/>
    <w:pPr>
      <w:spacing w:after="120"/>
    </w:pPr>
    <w:rPr>
      <w:sz w:val="16"/>
      <w:szCs w:val="16"/>
    </w:rPr>
  </w:style>
  <w:style w:type="paragraph" w:styleId="20">
    <w:name w:val="Body Text"/>
    <w:basedOn w:val="1"/>
    <w:next w:val="1"/>
    <w:link w:val="71"/>
    <w:qFormat/>
    <w:uiPriority w:val="0"/>
    <w:pPr>
      <w:tabs>
        <w:tab w:val="left" w:pos="567"/>
      </w:tabs>
      <w:spacing w:before="120" w:line="22" w:lineRule="atLeast"/>
    </w:pPr>
    <w:rPr>
      <w:rFonts w:ascii="宋体" w:hAnsi="宋体"/>
      <w:sz w:val="24"/>
    </w:rPr>
  </w:style>
  <w:style w:type="paragraph" w:styleId="21">
    <w:name w:val="List 2"/>
    <w:basedOn w:val="1"/>
    <w:qFormat/>
    <w:uiPriority w:val="0"/>
    <w:pPr>
      <w:ind w:left="100" w:leftChars="200" w:hanging="200" w:hangingChars="200"/>
    </w:pPr>
  </w:style>
  <w:style w:type="paragraph" w:styleId="22">
    <w:name w:val="Block Text"/>
    <w:basedOn w:val="1"/>
    <w:qFormat/>
    <w:uiPriority w:val="0"/>
    <w:pPr>
      <w:widowControl/>
      <w:ind w:left="480" w:right="-341" w:firstLine="513"/>
    </w:pPr>
    <w:rPr>
      <w:kern w:val="0"/>
      <w:sz w:val="24"/>
      <w:szCs w:val="20"/>
    </w:rPr>
  </w:style>
  <w:style w:type="paragraph" w:styleId="23">
    <w:name w:val="toc 5"/>
    <w:basedOn w:val="1"/>
    <w:next w:val="1"/>
    <w:qFormat/>
    <w:uiPriority w:val="0"/>
    <w:pPr>
      <w:ind w:left="1680" w:leftChars="800"/>
    </w:pPr>
  </w:style>
  <w:style w:type="paragraph" w:styleId="24">
    <w:name w:val="toc 3"/>
    <w:basedOn w:val="1"/>
    <w:next w:val="1"/>
    <w:qFormat/>
    <w:uiPriority w:val="39"/>
    <w:pPr>
      <w:ind w:left="840" w:leftChars="400"/>
    </w:pPr>
  </w:style>
  <w:style w:type="paragraph" w:styleId="25">
    <w:name w:val="Plain Text"/>
    <w:basedOn w:val="1"/>
    <w:next w:val="4"/>
    <w:link w:val="73"/>
    <w:qFormat/>
    <w:uiPriority w:val="0"/>
    <w:rPr>
      <w:rFonts w:hint="eastAsia" w:ascii="宋体" w:hAnsi="Courier New"/>
      <w:szCs w:val="20"/>
    </w:rPr>
  </w:style>
  <w:style w:type="paragraph" w:styleId="26">
    <w:name w:val="toc 8"/>
    <w:basedOn w:val="1"/>
    <w:next w:val="1"/>
    <w:qFormat/>
    <w:uiPriority w:val="0"/>
    <w:pPr>
      <w:ind w:left="2940" w:leftChars="1400"/>
    </w:pPr>
  </w:style>
  <w:style w:type="paragraph" w:styleId="27">
    <w:name w:val="Date"/>
    <w:basedOn w:val="1"/>
    <w:next w:val="1"/>
    <w:link w:val="74"/>
    <w:qFormat/>
    <w:uiPriority w:val="0"/>
    <w:pPr>
      <w:ind w:left="100" w:leftChars="2500"/>
    </w:pPr>
    <w:rPr>
      <w:rFonts w:ascii="仿宋_GB2312" w:hAnsi="宋体" w:eastAsia="仿宋_GB2312"/>
      <w:color w:val="000000"/>
      <w:sz w:val="24"/>
    </w:rPr>
  </w:style>
  <w:style w:type="paragraph" w:styleId="28">
    <w:name w:val="Body Text Indent 2"/>
    <w:basedOn w:val="1"/>
    <w:link w:val="75"/>
    <w:qFormat/>
    <w:uiPriority w:val="0"/>
    <w:pPr>
      <w:ind w:firstLine="480" w:firstLineChars="200"/>
    </w:pPr>
    <w:rPr>
      <w:rFonts w:ascii="仿宋_GB2312" w:eastAsia="仿宋_GB2312"/>
      <w:sz w:val="24"/>
    </w:rPr>
  </w:style>
  <w:style w:type="paragraph" w:styleId="29">
    <w:name w:val="Balloon Text"/>
    <w:basedOn w:val="1"/>
    <w:link w:val="76"/>
    <w:qFormat/>
    <w:uiPriority w:val="0"/>
    <w:rPr>
      <w:sz w:val="18"/>
      <w:szCs w:val="18"/>
    </w:rPr>
  </w:style>
  <w:style w:type="paragraph" w:styleId="30">
    <w:name w:val="footer"/>
    <w:basedOn w:val="1"/>
    <w:link w:val="77"/>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1">
    <w:name w:val="envelope return"/>
    <w:basedOn w:val="1"/>
    <w:qFormat/>
    <w:uiPriority w:val="0"/>
    <w:pPr>
      <w:snapToGrid w:val="0"/>
    </w:pPr>
    <w:rPr>
      <w:rFonts w:ascii="Arial" w:hAnsi="Arial"/>
    </w:rPr>
  </w:style>
  <w:style w:type="paragraph" w:styleId="32">
    <w:name w:val="header"/>
    <w:basedOn w:val="1"/>
    <w:link w:val="78"/>
    <w:qFormat/>
    <w:uiPriority w:val="0"/>
    <w:pPr>
      <w:pBdr>
        <w:bottom w:val="single" w:color="auto" w:sz="6" w:space="1"/>
      </w:pBdr>
      <w:tabs>
        <w:tab w:val="center" w:pos="4153"/>
        <w:tab w:val="right" w:pos="8306"/>
      </w:tabs>
      <w:snapToGrid w:val="0"/>
      <w:jc w:val="center"/>
    </w:pPr>
    <w:rPr>
      <w:sz w:val="18"/>
      <w:szCs w:val="18"/>
    </w:rPr>
  </w:style>
  <w:style w:type="paragraph" w:styleId="33">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4">
    <w:name w:val="toc 4"/>
    <w:basedOn w:val="1"/>
    <w:next w:val="1"/>
    <w:qFormat/>
    <w:uiPriority w:val="0"/>
    <w:pPr>
      <w:ind w:left="1260" w:leftChars="600"/>
    </w:pPr>
  </w:style>
  <w:style w:type="paragraph" w:styleId="35">
    <w:name w:val="Subtitle"/>
    <w:basedOn w:val="1"/>
    <w:next w:val="1"/>
    <w:qFormat/>
    <w:uiPriority w:val="0"/>
    <w:pPr>
      <w:spacing w:before="240" w:after="60" w:line="312" w:lineRule="auto"/>
      <w:jc w:val="center"/>
      <w:outlineLvl w:val="1"/>
    </w:pPr>
    <w:rPr>
      <w:rFonts w:ascii="Arial" w:hAnsi="Arial" w:cs="Arial"/>
      <w:b/>
      <w:bCs/>
      <w:kern w:val="28"/>
      <w:sz w:val="32"/>
      <w:szCs w:val="32"/>
    </w:rPr>
  </w:style>
  <w:style w:type="paragraph" w:styleId="36">
    <w:name w:val="footnote text"/>
    <w:basedOn w:val="1"/>
    <w:next w:val="16"/>
    <w:qFormat/>
    <w:uiPriority w:val="0"/>
    <w:pPr>
      <w:snapToGrid w:val="0"/>
      <w:spacing w:before="120" w:line="360" w:lineRule="auto"/>
      <w:ind w:firstLine="425"/>
      <w:jc w:val="left"/>
    </w:pPr>
    <w:rPr>
      <w:kern w:val="0"/>
      <w:sz w:val="18"/>
      <w:szCs w:val="20"/>
    </w:rPr>
  </w:style>
  <w:style w:type="paragraph" w:styleId="37">
    <w:name w:val="toc 6"/>
    <w:basedOn w:val="1"/>
    <w:next w:val="1"/>
    <w:qFormat/>
    <w:uiPriority w:val="0"/>
    <w:pPr>
      <w:ind w:left="2100" w:leftChars="1000"/>
    </w:pPr>
  </w:style>
  <w:style w:type="paragraph" w:styleId="38">
    <w:name w:val="Body Text Indent 3"/>
    <w:basedOn w:val="1"/>
    <w:link w:val="79"/>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9">
    <w:name w:val="toc 2"/>
    <w:basedOn w:val="1"/>
    <w:next w:val="1"/>
    <w:qFormat/>
    <w:uiPriority w:val="39"/>
    <w:pPr>
      <w:tabs>
        <w:tab w:val="right" w:leader="dot" w:pos="8937"/>
      </w:tabs>
      <w:spacing w:line="312" w:lineRule="auto"/>
      <w:ind w:left="420" w:leftChars="200"/>
    </w:pPr>
  </w:style>
  <w:style w:type="paragraph" w:styleId="40">
    <w:name w:val="toc 9"/>
    <w:basedOn w:val="1"/>
    <w:next w:val="1"/>
    <w:qFormat/>
    <w:uiPriority w:val="0"/>
    <w:pPr>
      <w:ind w:left="3360" w:leftChars="1600"/>
    </w:pPr>
  </w:style>
  <w:style w:type="paragraph" w:styleId="41">
    <w:name w:val="HTML Preformatted"/>
    <w:basedOn w:val="1"/>
    <w:link w:val="80"/>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42">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43">
    <w:name w:val="index 1"/>
    <w:basedOn w:val="1"/>
    <w:next w:val="1"/>
    <w:qFormat/>
    <w:uiPriority w:val="0"/>
    <w:rPr>
      <w:szCs w:val="20"/>
    </w:rPr>
  </w:style>
  <w:style w:type="paragraph" w:styleId="44">
    <w:name w:val="Title"/>
    <w:basedOn w:val="1"/>
    <w:link w:val="81"/>
    <w:qFormat/>
    <w:uiPriority w:val="0"/>
    <w:pPr>
      <w:jc w:val="center"/>
      <w:outlineLvl w:val="0"/>
    </w:pPr>
    <w:rPr>
      <w:b/>
      <w:sz w:val="32"/>
      <w:szCs w:val="20"/>
    </w:rPr>
  </w:style>
  <w:style w:type="paragraph" w:styleId="45">
    <w:name w:val="annotation subject"/>
    <w:basedOn w:val="18"/>
    <w:next w:val="18"/>
    <w:link w:val="82"/>
    <w:qFormat/>
    <w:uiPriority w:val="0"/>
    <w:rPr>
      <w:b/>
      <w:bCs/>
    </w:rPr>
  </w:style>
  <w:style w:type="table" w:styleId="47">
    <w:name w:val="Table Grid"/>
    <w:basedOn w:val="46"/>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8">
    <w:name w:val="Medium Grid 1 Accent 2"/>
    <w:basedOn w:val="46"/>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50">
    <w:name w:val="Strong"/>
    <w:qFormat/>
    <w:uiPriority w:val="0"/>
    <w:rPr>
      <w:b/>
      <w:bCs/>
    </w:rPr>
  </w:style>
  <w:style w:type="character" w:styleId="51">
    <w:name w:val="page number"/>
    <w:qFormat/>
    <w:uiPriority w:val="0"/>
  </w:style>
  <w:style w:type="character" w:styleId="52">
    <w:name w:val="FollowedHyperlink"/>
    <w:qFormat/>
    <w:uiPriority w:val="0"/>
    <w:rPr>
      <w:color w:val="800080"/>
      <w:u w:val="single"/>
    </w:rPr>
  </w:style>
  <w:style w:type="character" w:styleId="53">
    <w:name w:val="Emphasis"/>
    <w:qFormat/>
    <w:uiPriority w:val="0"/>
    <w:rPr>
      <w:color w:val="CC0033"/>
    </w:rPr>
  </w:style>
  <w:style w:type="character" w:styleId="54">
    <w:name w:val="Hyperlink"/>
    <w:qFormat/>
    <w:uiPriority w:val="99"/>
    <w:rPr>
      <w:color w:val="0000FF"/>
      <w:u w:val="single"/>
    </w:rPr>
  </w:style>
  <w:style w:type="character" w:styleId="55">
    <w:name w:val="annotation reference"/>
    <w:qFormat/>
    <w:uiPriority w:val="99"/>
    <w:rPr>
      <w:sz w:val="21"/>
      <w:szCs w:val="21"/>
    </w:rPr>
  </w:style>
  <w:style w:type="character" w:styleId="56">
    <w:name w:val="HTML Cite"/>
    <w:qFormat/>
    <w:uiPriority w:val="0"/>
    <w:rPr>
      <w:i/>
      <w:iCs/>
    </w:rPr>
  </w:style>
  <w:style w:type="paragraph" w:customStyle="1" w:styleId="57">
    <w:name w:val="段"/>
    <w:next w:val="1"/>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58">
    <w:name w:val="标题 1 字符"/>
    <w:link w:val="2"/>
    <w:qFormat/>
    <w:uiPriority w:val="0"/>
    <w:rPr>
      <w:rFonts w:ascii="宋体"/>
      <w:b/>
      <w:kern w:val="44"/>
      <w:sz w:val="32"/>
    </w:rPr>
  </w:style>
  <w:style w:type="character" w:customStyle="1" w:styleId="59">
    <w:name w:val="标题 2 字符"/>
    <w:link w:val="3"/>
    <w:qFormat/>
    <w:uiPriority w:val="0"/>
    <w:rPr>
      <w:rFonts w:ascii="Arial" w:hAnsi="Arial" w:eastAsia="黑体"/>
      <w:b/>
      <w:sz w:val="30"/>
      <w:lang w:val="en-US" w:eastAsia="zh-CN" w:bidi="ar-SA"/>
    </w:rPr>
  </w:style>
  <w:style w:type="character" w:customStyle="1" w:styleId="60">
    <w:name w:val="正文缩进 字符"/>
    <w:link w:val="4"/>
    <w:qFormat/>
    <w:uiPriority w:val="0"/>
    <w:rPr>
      <w:rFonts w:ascii="宋体" w:eastAsia="宋体"/>
      <w:kern w:val="2"/>
      <w:sz w:val="24"/>
      <w:szCs w:val="24"/>
      <w:lang w:val="en-US" w:eastAsia="zh-CN" w:bidi="ar-SA"/>
    </w:rPr>
  </w:style>
  <w:style w:type="character" w:customStyle="1" w:styleId="61">
    <w:name w:val="标题 3 字符"/>
    <w:link w:val="7"/>
    <w:qFormat/>
    <w:uiPriority w:val="0"/>
    <w:rPr>
      <w:rFonts w:ascii="宋体" w:eastAsia="宋体"/>
      <w:b/>
      <w:sz w:val="24"/>
      <w:u w:val="single"/>
      <w:lang w:val="en-US" w:eastAsia="zh-CN" w:bidi="ar-SA"/>
    </w:rPr>
  </w:style>
  <w:style w:type="character" w:customStyle="1" w:styleId="62">
    <w:name w:val="标题 4 字符"/>
    <w:link w:val="8"/>
    <w:qFormat/>
    <w:uiPriority w:val="0"/>
    <w:rPr>
      <w:rFonts w:ascii="Arial" w:hAnsi="Arial" w:eastAsia="黑体"/>
      <w:b/>
      <w:sz w:val="28"/>
    </w:rPr>
  </w:style>
  <w:style w:type="character" w:customStyle="1" w:styleId="63">
    <w:name w:val="标题 5 字符"/>
    <w:link w:val="9"/>
    <w:qFormat/>
    <w:uiPriority w:val="0"/>
    <w:rPr>
      <w:b/>
      <w:sz w:val="28"/>
    </w:rPr>
  </w:style>
  <w:style w:type="character" w:customStyle="1" w:styleId="64">
    <w:name w:val="标题 6 字符"/>
    <w:link w:val="10"/>
    <w:qFormat/>
    <w:uiPriority w:val="0"/>
    <w:rPr>
      <w:rFonts w:ascii="Arial" w:hAnsi="Arial" w:eastAsia="黑体"/>
      <w:b/>
      <w:sz w:val="24"/>
    </w:rPr>
  </w:style>
  <w:style w:type="character" w:customStyle="1" w:styleId="65">
    <w:name w:val="标题 7 字符"/>
    <w:link w:val="11"/>
    <w:qFormat/>
    <w:uiPriority w:val="0"/>
    <w:rPr>
      <w:b/>
      <w:sz w:val="24"/>
    </w:rPr>
  </w:style>
  <w:style w:type="character" w:customStyle="1" w:styleId="66">
    <w:name w:val="标题 8 字符"/>
    <w:link w:val="12"/>
    <w:qFormat/>
    <w:uiPriority w:val="0"/>
    <w:rPr>
      <w:rFonts w:ascii="Arial" w:hAnsi="Arial" w:eastAsia="黑体"/>
      <w:sz w:val="24"/>
    </w:rPr>
  </w:style>
  <w:style w:type="character" w:customStyle="1" w:styleId="67">
    <w:name w:val="标题 9 字符"/>
    <w:link w:val="13"/>
    <w:qFormat/>
    <w:uiPriority w:val="0"/>
    <w:rPr>
      <w:rFonts w:ascii="Arial" w:hAnsi="Arial" w:eastAsia="黑体"/>
      <w:sz w:val="21"/>
    </w:rPr>
  </w:style>
  <w:style w:type="character" w:customStyle="1" w:styleId="68">
    <w:name w:val="文档结构图 字符"/>
    <w:link w:val="17"/>
    <w:qFormat/>
    <w:uiPriority w:val="0"/>
    <w:rPr>
      <w:kern w:val="2"/>
      <w:sz w:val="21"/>
      <w:szCs w:val="24"/>
      <w:shd w:val="clear" w:color="auto" w:fill="000080"/>
    </w:rPr>
  </w:style>
  <w:style w:type="character" w:customStyle="1" w:styleId="69">
    <w:name w:val="批注文字 字符1"/>
    <w:link w:val="18"/>
    <w:qFormat/>
    <w:uiPriority w:val="99"/>
    <w:rPr>
      <w:kern w:val="2"/>
      <w:sz w:val="21"/>
      <w:szCs w:val="24"/>
    </w:rPr>
  </w:style>
  <w:style w:type="character" w:customStyle="1" w:styleId="70">
    <w:name w:val="正文文本 3 字符"/>
    <w:link w:val="19"/>
    <w:qFormat/>
    <w:uiPriority w:val="0"/>
    <w:rPr>
      <w:kern w:val="2"/>
      <w:sz w:val="16"/>
      <w:szCs w:val="16"/>
    </w:rPr>
  </w:style>
  <w:style w:type="character" w:customStyle="1" w:styleId="71">
    <w:name w:val="正文文本 字符"/>
    <w:link w:val="20"/>
    <w:qFormat/>
    <w:uiPriority w:val="0"/>
    <w:rPr>
      <w:rFonts w:ascii="宋体" w:hAnsi="宋体"/>
      <w:kern w:val="2"/>
      <w:sz w:val="24"/>
      <w:szCs w:val="24"/>
    </w:rPr>
  </w:style>
  <w:style w:type="character" w:customStyle="1" w:styleId="72">
    <w:name w:val="正文文本缩进 字符"/>
    <w:link w:val="6"/>
    <w:qFormat/>
    <w:uiPriority w:val="0"/>
    <w:rPr>
      <w:rFonts w:eastAsia="宋体"/>
      <w:kern w:val="2"/>
      <w:sz w:val="24"/>
      <w:szCs w:val="24"/>
      <w:lang w:val="en-US" w:eastAsia="zh-CN" w:bidi="ar-SA"/>
    </w:rPr>
  </w:style>
  <w:style w:type="character" w:customStyle="1" w:styleId="73">
    <w:name w:val="纯文本 字符2"/>
    <w:link w:val="25"/>
    <w:qFormat/>
    <w:uiPriority w:val="0"/>
    <w:rPr>
      <w:rFonts w:hint="eastAsia" w:ascii="宋体" w:hAnsi="Courier New" w:eastAsia="宋体" w:cs="宋体"/>
      <w:kern w:val="2"/>
      <w:sz w:val="21"/>
    </w:rPr>
  </w:style>
  <w:style w:type="character" w:customStyle="1" w:styleId="74">
    <w:name w:val="日期 字符"/>
    <w:link w:val="27"/>
    <w:qFormat/>
    <w:uiPriority w:val="0"/>
    <w:rPr>
      <w:rFonts w:ascii="仿宋_GB2312" w:hAnsi="宋体" w:eastAsia="仿宋_GB2312"/>
      <w:color w:val="000000"/>
      <w:kern w:val="2"/>
      <w:sz w:val="24"/>
      <w:szCs w:val="24"/>
    </w:rPr>
  </w:style>
  <w:style w:type="character" w:customStyle="1" w:styleId="75">
    <w:name w:val="正文文本缩进 2 字符"/>
    <w:link w:val="28"/>
    <w:qFormat/>
    <w:uiPriority w:val="0"/>
    <w:rPr>
      <w:rFonts w:ascii="仿宋_GB2312" w:eastAsia="仿宋_GB2312"/>
      <w:kern w:val="2"/>
      <w:sz w:val="24"/>
      <w:szCs w:val="24"/>
    </w:rPr>
  </w:style>
  <w:style w:type="character" w:customStyle="1" w:styleId="76">
    <w:name w:val="批注框文本 字符"/>
    <w:link w:val="29"/>
    <w:qFormat/>
    <w:uiPriority w:val="0"/>
    <w:rPr>
      <w:kern w:val="2"/>
      <w:sz w:val="18"/>
      <w:szCs w:val="18"/>
    </w:rPr>
  </w:style>
  <w:style w:type="character" w:customStyle="1" w:styleId="77">
    <w:name w:val="页脚 字符"/>
    <w:link w:val="30"/>
    <w:qFormat/>
    <w:uiPriority w:val="99"/>
    <w:rPr>
      <w:rFonts w:ascii="宋体" w:eastAsia="宋体"/>
      <w:sz w:val="18"/>
      <w:lang w:val="en-US" w:eastAsia="zh-CN" w:bidi="ar-SA"/>
    </w:rPr>
  </w:style>
  <w:style w:type="character" w:customStyle="1" w:styleId="78">
    <w:name w:val="页眉 字符"/>
    <w:link w:val="32"/>
    <w:qFormat/>
    <w:uiPriority w:val="0"/>
    <w:rPr>
      <w:rFonts w:eastAsia="宋体"/>
      <w:kern w:val="2"/>
      <w:sz w:val="18"/>
      <w:szCs w:val="18"/>
      <w:lang w:val="en-US" w:eastAsia="zh-CN" w:bidi="ar-SA"/>
    </w:rPr>
  </w:style>
  <w:style w:type="character" w:customStyle="1" w:styleId="79">
    <w:name w:val="正文文本缩进 3 字符"/>
    <w:link w:val="38"/>
    <w:qFormat/>
    <w:uiPriority w:val="0"/>
    <w:rPr>
      <w:rFonts w:ascii="宋体"/>
      <w:sz w:val="24"/>
    </w:rPr>
  </w:style>
  <w:style w:type="character" w:customStyle="1" w:styleId="80">
    <w:name w:val="HTML 预设格式 字符"/>
    <w:link w:val="41"/>
    <w:qFormat/>
    <w:uiPriority w:val="0"/>
    <w:rPr>
      <w:rFonts w:ascii="宋体" w:hAnsi="宋体" w:cs="宋体"/>
      <w:sz w:val="24"/>
      <w:szCs w:val="24"/>
    </w:rPr>
  </w:style>
  <w:style w:type="character" w:customStyle="1" w:styleId="81">
    <w:name w:val="标题 字符"/>
    <w:link w:val="44"/>
    <w:qFormat/>
    <w:uiPriority w:val="0"/>
    <w:rPr>
      <w:b/>
      <w:kern w:val="2"/>
      <w:sz w:val="32"/>
    </w:rPr>
  </w:style>
  <w:style w:type="character" w:customStyle="1" w:styleId="82">
    <w:name w:val="批注主题 字符"/>
    <w:link w:val="45"/>
    <w:qFormat/>
    <w:uiPriority w:val="0"/>
    <w:rPr>
      <w:rFonts w:ascii="Times New Roman" w:hAnsi="Times New Roman" w:eastAsia="宋体" w:cs="Times New Roman"/>
      <w:b/>
      <w:bCs/>
      <w:kern w:val="2"/>
      <w:sz w:val="21"/>
      <w:szCs w:val="24"/>
      <w:lang w:val="en-US" w:eastAsia="zh-CN" w:bidi="ar-SA"/>
    </w:rPr>
  </w:style>
  <w:style w:type="character" w:customStyle="1" w:styleId="83">
    <w:name w:val="批注文字 字符"/>
    <w:qFormat/>
    <w:uiPriority w:val="99"/>
    <w:rPr>
      <w:rFonts w:ascii="Times New Roman" w:hAnsi="Times New Roman" w:eastAsia="宋体" w:cs="Times New Roman"/>
      <w:sz w:val="24"/>
      <w:lang w:val="en-US" w:eastAsia="zh-CN" w:bidi="ar-SA"/>
    </w:rPr>
  </w:style>
  <w:style w:type="character" w:customStyle="1" w:styleId="84">
    <w:name w:val="正文首行缩进 2 字符"/>
    <w:link w:val="5"/>
    <w:qFormat/>
    <w:uiPriority w:val="0"/>
    <w:rPr>
      <w:rFonts w:eastAsia="宋体"/>
      <w:kern w:val="2"/>
      <w:sz w:val="24"/>
      <w:szCs w:val="24"/>
      <w:lang w:val="en-US" w:eastAsia="zh-CN" w:bidi="ar-SA"/>
    </w:rPr>
  </w:style>
  <w:style w:type="character" w:customStyle="1" w:styleId="85">
    <w:name w:val="Char Char111"/>
    <w:qFormat/>
    <w:uiPriority w:val="0"/>
    <w:rPr>
      <w:rFonts w:ascii="宋体" w:eastAsia="宋体"/>
      <w:b/>
      <w:sz w:val="24"/>
      <w:u w:val="single"/>
      <w:lang w:val="en-US" w:eastAsia="zh-CN" w:bidi="ar-SA"/>
    </w:rPr>
  </w:style>
  <w:style w:type="character" w:customStyle="1" w:styleId="86">
    <w:name w:val="bjh-p"/>
    <w:qFormat/>
    <w:uiPriority w:val="0"/>
  </w:style>
  <w:style w:type="character" w:customStyle="1" w:styleId="87">
    <w:name w:val="纯文本 字符"/>
    <w:qFormat/>
    <w:uiPriority w:val="99"/>
    <w:rPr>
      <w:rFonts w:ascii="宋体" w:hAnsi="Courier New" w:eastAsia="宋体" w:cs="Times New Roman"/>
      <w:kern w:val="2"/>
      <w:sz w:val="21"/>
      <w:szCs w:val="21"/>
      <w:lang w:val="en-US" w:eastAsia="zh-CN" w:bidi="ar-SA"/>
    </w:rPr>
  </w:style>
  <w:style w:type="character" w:customStyle="1" w:styleId="88">
    <w:name w:val="正文重点 Char"/>
    <w:link w:val="89"/>
    <w:qFormat/>
    <w:uiPriority w:val="0"/>
    <w:rPr>
      <w:b/>
      <w:sz w:val="24"/>
    </w:rPr>
  </w:style>
  <w:style w:type="paragraph" w:customStyle="1" w:styleId="89">
    <w:name w:val="正文重点"/>
    <w:basedOn w:val="1"/>
    <w:link w:val="88"/>
    <w:qFormat/>
    <w:uiPriority w:val="0"/>
    <w:pPr>
      <w:adjustRightInd w:val="0"/>
      <w:spacing w:line="360" w:lineRule="auto"/>
      <w:ind w:firstLine="482" w:firstLineChars="200"/>
      <w:jc w:val="left"/>
      <w:textAlignment w:val="baseline"/>
    </w:pPr>
    <w:rPr>
      <w:b/>
      <w:kern w:val="0"/>
      <w:sz w:val="24"/>
      <w:szCs w:val="20"/>
    </w:rPr>
  </w:style>
  <w:style w:type="character" w:customStyle="1" w:styleId="90">
    <w:name w:val="Char Char11"/>
    <w:qFormat/>
    <w:uiPriority w:val="0"/>
    <w:rPr>
      <w:rFonts w:ascii="宋体" w:eastAsia="宋体"/>
      <w:b/>
      <w:sz w:val="24"/>
      <w:u w:val="single"/>
      <w:lang w:val="en-US" w:eastAsia="zh-CN" w:bidi="ar-SA"/>
    </w:rPr>
  </w:style>
  <w:style w:type="character" w:customStyle="1" w:styleId="91">
    <w:name w:val="chanpin1"/>
    <w:qFormat/>
    <w:uiPriority w:val="0"/>
    <w:rPr>
      <w:rFonts w:hint="default" w:ascii="ˎ̥" w:hAnsi="ˎ̥"/>
      <w:color w:val="000000"/>
      <w:sz w:val="20"/>
      <w:szCs w:val="20"/>
      <w:u w:val="none"/>
    </w:rPr>
  </w:style>
  <w:style w:type="character" w:customStyle="1" w:styleId="92">
    <w:name w:val="标题 Char"/>
    <w:qFormat/>
    <w:uiPriority w:val="0"/>
    <w:rPr>
      <w:b/>
      <w:kern w:val="2"/>
      <w:sz w:val="32"/>
    </w:rPr>
  </w:style>
  <w:style w:type="character" w:customStyle="1" w:styleId="93">
    <w:name w:val="段1 Char"/>
    <w:qFormat/>
    <w:uiPriority w:val="0"/>
    <w:rPr>
      <w:rFonts w:ascii="宋体" w:eastAsia="宋体"/>
      <w:sz w:val="24"/>
      <w:lang w:val="en-US" w:eastAsia="zh-CN" w:bidi="ar-SA"/>
    </w:rPr>
  </w:style>
  <w:style w:type="character" w:customStyle="1" w:styleId="94">
    <w:name w:val="页脚 Char"/>
    <w:qFormat/>
    <w:uiPriority w:val="0"/>
    <w:rPr>
      <w:rFonts w:ascii="宋体" w:eastAsia="宋体"/>
      <w:sz w:val="18"/>
      <w:lang w:val="en-US" w:eastAsia="zh-CN" w:bidi="ar-SA"/>
    </w:rPr>
  </w:style>
  <w:style w:type="character" w:customStyle="1" w:styleId="95">
    <w:name w:val="c21"/>
    <w:qFormat/>
    <w:uiPriority w:val="0"/>
    <w:rPr>
      <w:rFonts w:hint="default" w:ascii="ˎ̥" w:hAnsi="ˎ̥"/>
      <w:color w:val="000000"/>
      <w:sz w:val="20"/>
      <w:szCs w:val="20"/>
      <w:u w:val="none"/>
    </w:rPr>
  </w:style>
  <w:style w:type="character" w:customStyle="1" w:styleId="96">
    <w:name w:val="标题 3 Char"/>
    <w:qFormat/>
    <w:uiPriority w:val="0"/>
    <w:rPr>
      <w:rFonts w:ascii="宋体" w:eastAsia="宋体"/>
      <w:b/>
      <w:sz w:val="24"/>
      <w:u w:val="single"/>
      <w:lang w:val="en-US" w:eastAsia="zh-CN" w:bidi="ar-SA"/>
    </w:rPr>
  </w:style>
  <w:style w:type="character" w:customStyle="1" w:styleId="97">
    <w:name w:val="正文大标题 Char"/>
    <w:link w:val="98"/>
    <w:qFormat/>
    <w:uiPriority w:val="0"/>
    <w:rPr>
      <w:rFonts w:ascii="宋体" w:hAnsi="宋体"/>
      <w:b/>
      <w:color w:val="000000"/>
      <w:kern w:val="2"/>
      <w:sz w:val="28"/>
      <w:szCs w:val="21"/>
    </w:rPr>
  </w:style>
  <w:style w:type="paragraph" w:customStyle="1" w:styleId="98">
    <w:name w:val="正文大标题"/>
    <w:basedOn w:val="99"/>
    <w:next w:val="4"/>
    <w:link w:val="97"/>
    <w:qFormat/>
    <w:uiPriority w:val="0"/>
    <w:pPr>
      <w:jc w:val="center"/>
    </w:pPr>
    <w:rPr>
      <w:i w:val="0"/>
      <w:color w:val="000000"/>
      <w:sz w:val="28"/>
      <w:szCs w:val="21"/>
    </w:rPr>
  </w:style>
  <w:style w:type="paragraph" w:customStyle="1" w:styleId="99">
    <w:name w:val="正文小标题"/>
    <w:basedOn w:val="1"/>
    <w:next w:val="4"/>
    <w:link w:val="100"/>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00">
    <w:name w:val="正文小标题 Char"/>
    <w:link w:val="99"/>
    <w:qFormat/>
    <w:uiPriority w:val="0"/>
    <w:rPr>
      <w:rFonts w:ascii="宋体" w:hAnsi="宋体"/>
      <w:b/>
      <w:i/>
      <w:color w:val="FF0000"/>
      <w:kern w:val="2"/>
      <w:sz w:val="24"/>
    </w:rPr>
  </w:style>
  <w:style w:type="character" w:customStyle="1" w:styleId="101">
    <w:name w:val="正文格式 Char"/>
    <w:link w:val="102"/>
    <w:qFormat/>
    <w:locked/>
    <w:uiPriority w:val="0"/>
    <w:rPr>
      <w:rFonts w:ascii="宋体" w:hAnsi="宋体"/>
      <w:sz w:val="24"/>
      <w:szCs w:val="24"/>
      <w:lang w:val="en-GB"/>
    </w:rPr>
  </w:style>
  <w:style w:type="paragraph" w:customStyle="1" w:styleId="102">
    <w:name w:val="正文格式"/>
    <w:basedOn w:val="1"/>
    <w:link w:val="101"/>
    <w:qFormat/>
    <w:uiPriority w:val="0"/>
    <w:pPr>
      <w:spacing w:beforeLines="50" w:line="360" w:lineRule="auto"/>
      <w:ind w:firstLine="480" w:firstLineChars="200"/>
    </w:pPr>
    <w:rPr>
      <w:rFonts w:ascii="宋体" w:hAnsi="宋体"/>
      <w:kern w:val="0"/>
      <w:sz w:val="24"/>
      <w:lang w:val="en-GB"/>
    </w:rPr>
  </w:style>
  <w:style w:type="character" w:customStyle="1" w:styleId="103">
    <w:name w:val="中等深浅网格 1 - 强调文字颜色 2 Char"/>
    <w:link w:val="104"/>
    <w:qFormat/>
    <w:uiPriority w:val="0"/>
    <w:rPr>
      <w:kern w:val="2"/>
      <w:sz w:val="21"/>
      <w:szCs w:val="24"/>
      <w:lang w:val="zh-CN" w:eastAsia="zh-CN" w:bidi="ar-SA"/>
    </w:rPr>
  </w:style>
  <w:style w:type="paragraph" w:customStyle="1" w:styleId="104">
    <w:name w:val="1"/>
    <w:link w:val="103"/>
    <w:qFormat/>
    <w:uiPriority w:val="0"/>
    <w:rPr>
      <w:rFonts w:ascii="Times New Roman" w:hAnsi="Times New Roman" w:eastAsia="宋体" w:cs="Times New Roman"/>
      <w:kern w:val="2"/>
      <w:sz w:val="21"/>
      <w:szCs w:val="24"/>
      <w:lang w:val="zh-CN" w:eastAsia="zh-CN" w:bidi="ar-SA"/>
    </w:rPr>
  </w:style>
  <w:style w:type="character" w:customStyle="1" w:styleId="105">
    <w:name w:val="locality"/>
    <w:qFormat/>
    <w:uiPriority w:val="0"/>
  </w:style>
  <w:style w:type="character" w:customStyle="1" w:styleId="106">
    <w:name w:val="批注文字 Char"/>
    <w:qFormat/>
    <w:uiPriority w:val="99"/>
    <w:rPr>
      <w:kern w:val="2"/>
      <w:sz w:val="21"/>
      <w:szCs w:val="24"/>
    </w:rPr>
  </w:style>
  <w:style w:type="character" w:customStyle="1" w:styleId="107">
    <w:name w:val="正文表格 Char"/>
    <w:link w:val="108"/>
    <w:qFormat/>
    <w:uiPriority w:val="0"/>
    <w:rPr>
      <w:rFonts w:ascii="宋体" w:hAnsi="宋体"/>
      <w:color w:val="000000"/>
      <w:kern w:val="2"/>
      <w:sz w:val="21"/>
      <w:szCs w:val="21"/>
    </w:rPr>
  </w:style>
  <w:style w:type="paragraph" w:customStyle="1" w:styleId="108">
    <w:name w:val="正文表格"/>
    <w:basedOn w:val="1"/>
    <w:link w:val="107"/>
    <w:qFormat/>
    <w:uiPriority w:val="0"/>
    <w:pPr>
      <w:adjustRightInd w:val="0"/>
      <w:snapToGrid w:val="0"/>
      <w:jc w:val="left"/>
    </w:pPr>
    <w:rPr>
      <w:rFonts w:ascii="宋体" w:hAnsi="宋体"/>
      <w:color w:val="000000"/>
      <w:szCs w:val="21"/>
    </w:rPr>
  </w:style>
  <w:style w:type="character" w:customStyle="1" w:styleId="109">
    <w:name w:val="纯文本 字符1"/>
    <w:qFormat/>
    <w:uiPriority w:val="0"/>
    <w:rPr>
      <w:rFonts w:ascii="宋体" w:hAnsi="Courier New"/>
    </w:rPr>
  </w:style>
  <w:style w:type="character" w:customStyle="1" w:styleId="110">
    <w:name w:val="纯文本 Char1"/>
    <w:qFormat/>
    <w:uiPriority w:val="0"/>
    <w:rPr>
      <w:rFonts w:ascii="宋体" w:hAnsi="Courier New" w:eastAsia="宋体"/>
      <w:kern w:val="2"/>
      <w:sz w:val="21"/>
      <w:lang w:val="en-US" w:eastAsia="zh-CN" w:bidi="ar-SA"/>
    </w:rPr>
  </w:style>
  <w:style w:type="character" w:customStyle="1" w:styleId="111">
    <w:name w:val="street-address"/>
    <w:qFormat/>
    <w:uiPriority w:val="0"/>
  </w:style>
  <w:style w:type="character" w:customStyle="1" w:styleId="112">
    <w:name w:val="列出段落 字符"/>
    <w:link w:val="113"/>
    <w:qFormat/>
    <w:uiPriority w:val="34"/>
    <w:rPr>
      <w:rFonts w:ascii="Calibri" w:hAnsi="Calibri" w:eastAsia="宋体"/>
      <w:kern w:val="2"/>
      <w:sz w:val="21"/>
      <w:szCs w:val="22"/>
      <w:lang w:val="en-US" w:eastAsia="zh-CN" w:bidi="ar-SA"/>
    </w:rPr>
  </w:style>
  <w:style w:type="paragraph" w:styleId="113">
    <w:name w:val="List Paragraph"/>
    <w:basedOn w:val="1"/>
    <w:link w:val="112"/>
    <w:qFormat/>
    <w:uiPriority w:val="34"/>
    <w:pPr>
      <w:ind w:firstLine="420" w:firstLineChars="200"/>
    </w:pPr>
    <w:rPr>
      <w:rFonts w:ascii="Calibri" w:hAnsi="Calibri"/>
      <w:szCs w:val="22"/>
    </w:rPr>
  </w:style>
  <w:style w:type="character" w:customStyle="1" w:styleId="114">
    <w:name w:val="txt"/>
    <w:qFormat/>
    <w:uiPriority w:val="0"/>
  </w:style>
  <w:style w:type="character" w:customStyle="1" w:styleId="115">
    <w:name w:val="列出段落 Char"/>
    <w:qFormat/>
    <w:uiPriority w:val="0"/>
    <w:rPr>
      <w:rFonts w:ascii="Calibri" w:hAnsi="Calibri" w:eastAsia="宋体"/>
      <w:kern w:val="2"/>
      <w:sz w:val="21"/>
      <w:szCs w:val="22"/>
      <w:lang w:val="en-US" w:eastAsia="zh-CN" w:bidi="ar-SA"/>
    </w:rPr>
  </w:style>
  <w:style w:type="character" w:customStyle="1" w:styleId="116">
    <w:name w:val="black1"/>
    <w:qFormat/>
    <w:uiPriority w:val="0"/>
    <w:rPr>
      <w:color w:val="000000"/>
    </w:rPr>
  </w:style>
  <w:style w:type="character" w:customStyle="1" w:styleId="117">
    <w:name w:val="正文文本缩进 Char"/>
    <w:qFormat/>
    <w:uiPriority w:val="0"/>
    <w:rPr>
      <w:rFonts w:eastAsia="宋体"/>
      <w:kern w:val="2"/>
      <w:sz w:val="24"/>
      <w:szCs w:val="24"/>
      <w:lang w:val="en-US" w:eastAsia="zh-CN" w:bidi="ar-SA"/>
    </w:rPr>
  </w:style>
  <w:style w:type="character" w:customStyle="1" w:styleId="118">
    <w:name w:val="正文缩进 Char Char"/>
    <w:link w:val="119"/>
    <w:qFormat/>
    <w:uiPriority w:val="0"/>
    <w:rPr>
      <w:rFonts w:ascii="宋体" w:eastAsia="宋体"/>
      <w:snapToGrid w:val="0"/>
      <w:color w:val="000000"/>
      <w:kern w:val="28"/>
      <w:sz w:val="28"/>
      <w:lang w:bidi="ar-SA"/>
    </w:rPr>
  </w:style>
  <w:style w:type="paragraph" w:customStyle="1" w:styleId="119">
    <w:name w:val="正文缩进1"/>
    <w:basedOn w:val="1"/>
    <w:link w:val="118"/>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120">
    <w:name w:val="标题 2 Char Char"/>
    <w:qFormat/>
    <w:uiPriority w:val="0"/>
    <w:rPr>
      <w:rFonts w:ascii="Arial" w:hAnsi="Arial" w:eastAsia="黑体"/>
      <w:b/>
      <w:bCs/>
      <w:kern w:val="2"/>
      <w:sz w:val="32"/>
      <w:szCs w:val="32"/>
      <w:lang w:val="en-US" w:eastAsia="zh-CN" w:bidi="ar-SA"/>
    </w:rPr>
  </w:style>
  <w:style w:type="character" w:customStyle="1" w:styleId="121">
    <w:name w:val="正文缩进 Char"/>
    <w:qFormat/>
    <w:uiPriority w:val="0"/>
    <w:rPr>
      <w:rFonts w:ascii="宋体" w:eastAsia="宋体"/>
      <w:kern w:val="2"/>
      <w:sz w:val="24"/>
      <w:szCs w:val="24"/>
      <w:lang w:val="en-US" w:eastAsia="zh-CN" w:bidi="ar-SA"/>
    </w:rPr>
  </w:style>
  <w:style w:type="character" w:customStyle="1" w:styleId="122">
    <w:name w:val="普通文字1 Char1"/>
    <w:qFormat/>
    <w:uiPriority w:val="0"/>
    <w:rPr>
      <w:rFonts w:ascii="宋体" w:hAnsi="Courier New" w:eastAsia="宋体"/>
      <w:kern w:val="2"/>
      <w:sz w:val="21"/>
      <w:lang w:val="en-US" w:eastAsia="zh-CN" w:bidi="ar-SA"/>
    </w:rPr>
  </w:style>
  <w:style w:type="character" w:customStyle="1" w:styleId="123">
    <w:name w:val="页眉 Char"/>
    <w:qFormat/>
    <w:uiPriority w:val="0"/>
    <w:rPr>
      <w:rFonts w:eastAsia="宋体"/>
      <w:kern w:val="2"/>
      <w:sz w:val="18"/>
      <w:szCs w:val="18"/>
      <w:lang w:val="en-US" w:eastAsia="zh-CN" w:bidi="ar-SA"/>
    </w:rPr>
  </w:style>
  <w:style w:type="character" w:customStyle="1" w:styleId="124">
    <w:name w:val="注释 Char"/>
    <w:link w:val="125"/>
    <w:qFormat/>
    <w:uiPriority w:val="0"/>
    <w:rPr>
      <w:rFonts w:ascii="宋体" w:hAnsi="宋体"/>
      <w:kern w:val="2"/>
      <w:sz w:val="21"/>
      <w:szCs w:val="21"/>
    </w:rPr>
  </w:style>
  <w:style w:type="paragraph" w:customStyle="1" w:styleId="125">
    <w:name w:val="注释"/>
    <w:basedOn w:val="1"/>
    <w:link w:val="124"/>
    <w:qFormat/>
    <w:uiPriority w:val="0"/>
    <w:pPr>
      <w:adjustRightInd w:val="0"/>
      <w:snapToGrid w:val="0"/>
      <w:ind w:left="420" w:hanging="420" w:hangingChars="200"/>
      <w:jc w:val="left"/>
    </w:pPr>
    <w:rPr>
      <w:rFonts w:ascii="宋体" w:hAnsi="宋体"/>
      <w:szCs w:val="21"/>
    </w:rPr>
  </w:style>
  <w:style w:type="character" w:customStyle="1" w:styleId="126">
    <w:name w:val="成文日期 Char"/>
    <w:link w:val="127"/>
    <w:qFormat/>
    <w:uiPriority w:val="0"/>
    <w:rPr>
      <w:rFonts w:ascii="仿宋_GB2312" w:eastAsia="仿宋_GB2312"/>
      <w:kern w:val="2"/>
      <w:sz w:val="32"/>
    </w:rPr>
  </w:style>
  <w:style w:type="paragraph" w:customStyle="1" w:styleId="127">
    <w:name w:val="成文日期"/>
    <w:basedOn w:val="1"/>
    <w:link w:val="126"/>
    <w:qFormat/>
    <w:uiPriority w:val="0"/>
    <w:pPr>
      <w:spacing w:line="570" w:lineRule="exact"/>
      <w:ind w:right="400" w:rightChars="400" w:firstLine="200" w:firstLineChars="200"/>
      <w:jc w:val="right"/>
    </w:pPr>
    <w:rPr>
      <w:rFonts w:ascii="仿宋_GB2312" w:eastAsia="仿宋_GB2312"/>
      <w:sz w:val="32"/>
      <w:szCs w:val="20"/>
    </w:rPr>
  </w:style>
  <w:style w:type="character" w:customStyle="1" w:styleId="128">
    <w:name w:val="apple-style-span"/>
    <w:qFormat/>
    <w:uiPriority w:val="0"/>
    <w:rPr>
      <w:rFonts w:cs="Times New Roman"/>
    </w:rPr>
  </w:style>
  <w:style w:type="character" w:customStyle="1" w:styleId="129">
    <w:name w:val="title4"/>
    <w:qFormat/>
    <w:uiPriority w:val="0"/>
    <w:rPr>
      <w:b/>
      <w:bCs/>
      <w:color w:val="1D87B3"/>
      <w:sz w:val="15"/>
      <w:szCs w:val="15"/>
    </w:rPr>
  </w:style>
  <w:style w:type="character" w:customStyle="1" w:styleId="130">
    <w:name w:val="标题 2 Char"/>
    <w:qFormat/>
    <w:uiPriority w:val="0"/>
    <w:rPr>
      <w:rFonts w:ascii="Arial" w:hAnsi="Arial" w:eastAsia="黑体"/>
      <w:b/>
      <w:sz w:val="30"/>
      <w:lang w:val="en-US" w:eastAsia="zh-CN" w:bidi="ar-SA"/>
    </w:rPr>
  </w:style>
  <w:style w:type="character" w:customStyle="1" w:styleId="131">
    <w:name w:val="标题 3 Char Char"/>
    <w:qFormat/>
    <w:uiPriority w:val="0"/>
    <w:rPr>
      <w:rFonts w:eastAsia="宋体"/>
      <w:b/>
      <w:bCs/>
      <w:kern w:val="2"/>
      <w:sz w:val="32"/>
      <w:szCs w:val="32"/>
      <w:lang w:val="en-US" w:eastAsia="zh-CN" w:bidi="ar-SA"/>
    </w:rPr>
  </w:style>
  <w:style w:type="character" w:customStyle="1" w:styleId="132">
    <w:name w:val="正文文本缩进 Char1"/>
    <w:link w:val="133"/>
    <w:qFormat/>
    <w:uiPriority w:val="0"/>
    <w:rPr>
      <w:rFonts w:ascii="宋体" w:hAnsi="宋体" w:eastAsia="宋体"/>
      <w:sz w:val="24"/>
      <w:szCs w:val="24"/>
      <w:lang w:bidi="ar-SA"/>
    </w:rPr>
  </w:style>
  <w:style w:type="paragraph" w:customStyle="1" w:styleId="133">
    <w:name w:val="正文文本缩进1"/>
    <w:basedOn w:val="1"/>
    <w:link w:val="132"/>
    <w:qFormat/>
    <w:uiPriority w:val="0"/>
    <w:pPr>
      <w:spacing w:line="480" w:lineRule="exact"/>
      <w:ind w:firstLine="480" w:firstLineChars="200"/>
    </w:pPr>
    <w:rPr>
      <w:rFonts w:ascii="宋体" w:hAnsi="宋体"/>
      <w:kern w:val="0"/>
      <w:sz w:val="24"/>
    </w:rPr>
  </w:style>
  <w:style w:type="character" w:customStyle="1" w:styleId="134">
    <w:name w:val="chanpin拷贝"/>
    <w:qFormat/>
    <w:uiPriority w:val="0"/>
  </w:style>
  <w:style w:type="paragraph" w:customStyle="1" w:styleId="135">
    <w:name w:val="样式 标题 2 + 宋体 五号 行距: 单倍行距"/>
    <w:basedOn w:val="3"/>
    <w:qFormat/>
    <w:uiPriority w:val="0"/>
    <w:pPr>
      <w:numPr>
        <w:ilvl w:val="1"/>
        <w:numId w:val="1"/>
      </w:numPr>
      <w:autoSpaceDE/>
      <w:autoSpaceDN/>
      <w:spacing w:before="260" w:after="260" w:line="240" w:lineRule="auto"/>
      <w:jc w:val="left"/>
      <w:textAlignment w:val="baseline"/>
    </w:pPr>
    <w:rPr>
      <w:rFonts w:ascii="宋体" w:hAnsi="宋体" w:eastAsia="宋体"/>
      <w:bCs/>
      <w:sz w:val="21"/>
    </w:rPr>
  </w:style>
  <w:style w:type="paragraph" w:customStyle="1" w:styleId="136">
    <w:name w:val="正文须知-1级"/>
    <w:basedOn w:val="1"/>
    <w:next w:val="1"/>
    <w:qFormat/>
    <w:uiPriority w:val="0"/>
    <w:pPr>
      <w:numPr>
        <w:ilvl w:val="0"/>
        <w:numId w:val="2"/>
      </w:numPr>
      <w:adjustRightInd w:val="0"/>
      <w:snapToGrid w:val="0"/>
      <w:spacing w:line="300" w:lineRule="auto"/>
    </w:pPr>
    <w:rPr>
      <w:rFonts w:ascii="宋体" w:hAnsi="Calibri"/>
      <w:sz w:val="24"/>
      <w:szCs w:val="21"/>
    </w:rPr>
  </w:style>
  <w:style w:type="paragraph" w:customStyle="1" w:styleId="137">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38">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39">
    <w:name w:val="纯文本1"/>
    <w:next w:val="34"/>
    <w:qFormat/>
    <w:uiPriority w:val="0"/>
    <w:pPr>
      <w:widowControl w:val="0"/>
      <w:adjustRightInd w:val="0"/>
      <w:jc w:val="both"/>
      <w:textAlignment w:val="baseline"/>
    </w:pPr>
    <w:rPr>
      <w:rFonts w:ascii="宋体" w:hAnsi="宋体" w:eastAsia="宋体" w:cs="Times New Roman"/>
      <w:kern w:val="2"/>
      <w:sz w:val="26"/>
      <w:lang w:val="en-US" w:eastAsia="zh-CN" w:bidi="ar-SA"/>
    </w:rPr>
  </w:style>
  <w:style w:type="paragraph" w:customStyle="1" w:styleId="140">
    <w:name w:val="修订1"/>
    <w:qFormat/>
    <w:uiPriority w:val="0"/>
    <w:rPr>
      <w:rFonts w:ascii="Times New Roman" w:hAnsi="Times New Roman" w:eastAsia="宋体" w:cs="Times New Roman"/>
      <w:kern w:val="2"/>
      <w:sz w:val="21"/>
      <w:szCs w:val="24"/>
      <w:lang w:val="en-US" w:eastAsia="zh-CN" w:bidi="ar-SA"/>
    </w:rPr>
  </w:style>
  <w:style w:type="paragraph" w:customStyle="1" w:styleId="141">
    <w:name w:val="二级条标题"/>
    <w:basedOn w:val="142"/>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142">
    <w:name w:val="一级条标题"/>
    <w:basedOn w:val="143"/>
    <w:next w:val="1"/>
    <w:qFormat/>
    <w:uiPriority w:val="0"/>
    <w:pPr>
      <w:numPr>
        <w:ilvl w:val="1"/>
      </w:numPr>
      <w:tabs>
        <w:tab w:val="left" w:pos="360"/>
        <w:tab w:val="left" w:pos="840"/>
      </w:tabs>
      <w:ind w:left="0" w:hanging="840"/>
      <w:outlineLvl w:val="1"/>
    </w:pPr>
  </w:style>
  <w:style w:type="paragraph" w:customStyle="1" w:styleId="143">
    <w:name w:val="章标题"/>
    <w:next w:val="1"/>
    <w:qFormat/>
    <w:uiPriority w:val="0"/>
    <w:pPr>
      <w:numPr>
        <w:ilvl w:val="0"/>
        <w:numId w:val="3"/>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44">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45">
    <w:name w:val="Char Char Char1 Char"/>
    <w:basedOn w:val="1"/>
    <w:qFormat/>
    <w:uiPriority w:val="0"/>
    <w:rPr>
      <w:rFonts w:ascii="Tahoma" w:hAnsi="Tahoma"/>
      <w:sz w:val="24"/>
      <w:szCs w:val="20"/>
    </w:rPr>
  </w:style>
  <w:style w:type="paragraph" w:customStyle="1" w:styleId="146">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47">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8">
    <w:name w:val="Char2 Char Char Char Char Char Char"/>
    <w:basedOn w:val="1"/>
    <w:qFormat/>
    <w:uiPriority w:val="0"/>
    <w:pPr>
      <w:widowControl/>
      <w:spacing w:line="400" w:lineRule="exact"/>
      <w:jc w:val="center"/>
    </w:pPr>
  </w:style>
  <w:style w:type="paragraph" w:customStyle="1" w:styleId="149">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50">
    <w:name w:val="1 Char Char Char Char"/>
    <w:basedOn w:val="1"/>
    <w:qFormat/>
    <w:uiPriority w:val="0"/>
    <w:rPr>
      <w:rFonts w:ascii="Tahoma" w:hAnsi="Tahoma"/>
      <w:sz w:val="24"/>
      <w:szCs w:val="20"/>
    </w:rPr>
  </w:style>
  <w:style w:type="paragraph" w:customStyle="1" w:styleId="151">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52">
    <w:name w:val="字元 字元"/>
    <w:basedOn w:val="1"/>
    <w:qFormat/>
    <w:uiPriority w:val="0"/>
    <w:rPr>
      <w:rFonts w:ascii="Tahoma" w:hAnsi="Tahoma"/>
      <w:sz w:val="24"/>
      <w:szCs w:val="20"/>
    </w:rPr>
  </w:style>
  <w:style w:type="paragraph" w:customStyle="1" w:styleId="153">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54">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55">
    <w:name w:val="字元 字元1"/>
    <w:basedOn w:val="1"/>
    <w:qFormat/>
    <w:uiPriority w:val="0"/>
    <w:rPr>
      <w:rFonts w:ascii="Tahoma" w:hAnsi="Tahoma"/>
      <w:sz w:val="24"/>
      <w:szCs w:val="20"/>
    </w:rPr>
  </w:style>
  <w:style w:type="paragraph" w:customStyle="1" w:styleId="156">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57">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58">
    <w:name w:val="font8"/>
    <w:basedOn w:val="1"/>
    <w:qFormat/>
    <w:uiPriority w:val="0"/>
    <w:pPr>
      <w:widowControl/>
      <w:spacing w:before="100" w:beforeAutospacing="1" w:after="100" w:afterAutospacing="1"/>
      <w:jc w:val="left"/>
    </w:pPr>
    <w:rPr>
      <w:kern w:val="0"/>
      <w:sz w:val="36"/>
      <w:szCs w:val="36"/>
    </w:rPr>
  </w:style>
  <w:style w:type="paragraph" w:customStyle="1" w:styleId="159">
    <w:name w:val="Char Char41"/>
    <w:basedOn w:val="1"/>
    <w:qFormat/>
    <w:uiPriority w:val="0"/>
    <w:pPr>
      <w:widowControl/>
      <w:spacing w:line="400" w:lineRule="exact"/>
      <w:jc w:val="center"/>
    </w:pPr>
  </w:style>
  <w:style w:type="paragraph" w:customStyle="1" w:styleId="160">
    <w:name w:val="Char2"/>
    <w:basedOn w:val="1"/>
    <w:qFormat/>
    <w:uiPriority w:val="0"/>
    <w:rPr>
      <w:rFonts w:ascii="Tahoma" w:hAnsi="Tahoma"/>
      <w:sz w:val="24"/>
      <w:szCs w:val="20"/>
    </w:rPr>
  </w:style>
  <w:style w:type="paragraph" w:customStyle="1" w:styleId="161">
    <w:name w:val="正文文本样式 加粗"/>
    <w:basedOn w:val="162"/>
    <w:qFormat/>
    <w:uiPriority w:val="0"/>
    <w:rPr>
      <w:b/>
    </w:rPr>
  </w:style>
  <w:style w:type="paragraph" w:customStyle="1" w:styleId="162">
    <w:name w:val="正文文本样式"/>
    <w:basedOn w:val="1"/>
    <w:qFormat/>
    <w:uiPriority w:val="0"/>
    <w:pPr>
      <w:spacing w:line="360" w:lineRule="auto"/>
      <w:ind w:firstLine="482"/>
    </w:pPr>
    <w:rPr>
      <w:rFonts w:cs="宋体"/>
      <w:sz w:val="24"/>
      <w:szCs w:val="20"/>
    </w:rPr>
  </w:style>
  <w:style w:type="paragraph" w:customStyle="1" w:styleId="163">
    <w:name w:val="项目编号1"/>
    <w:basedOn w:val="1"/>
    <w:qFormat/>
    <w:uiPriority w:val="0"/>
    <w:pPr>
      <w:numPr>
        <w:ilvl w:val="0"/>
        <w:numId w:val="4"/>
      </w:numPr>
      <w:spacing w:before="100" w:beforeAutospacing="1" w:after="100" w:afterAutospacing="1" w:line="360" w:lineRule="auto"/>
    </w:pPr>
    <w:rPr>
      <w:sz w:val="24"/>
    </w:rPr>
  </w:style>
  <w:style w:type="paragraph" w:customStyle="1" w:styleId="164">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65">
    <w:name w:val="_Style 15"/>
    <w:basedOn w:val="1"/>
    <w:next w:val="1"/>
    <w:qFormat/>
    <w:uiPriority w:val="0"/>
    <w:pPr>
      <w:spacing w:after="120"/>
      <w:ind w:left="420" w:leftChars="200" w:firstLine="420" w:firstLineChars="200"/>
    </w:pPr>
    <w:rPr>
      <w:szCs w:val="22"/>
    </w:rPr>
  </w:style>
  <w:style w:type="paragraph" w:customStyle="1" w:styleId="166">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67">
    <w:name w:val="正文须知-3级"/>
    <w:basedOn w:val="1"/>
    <w:qFormat/>
    <w:uiPriority w:val="0"/>
    <w:pPr>
      <w:numPr>
        <w:ilvl w:val="2"/>
        <w:numId w:val="2"/>
      </w:numPr>
      <w:adjustRightInd w:val="0"/>
      <w:snapToGrid w:val="0"/>
      <w:spacing w:line="300" w:lineRule="auto"/>
      <w:ind w:hanging="355" w:hangingChars="355"/>
    </w:pPr>
    <w:rPr>
      <w:rFonts w:ascii="宋体" w:hAnsi="Calibri"/>
      <w:sz w:val="24"/>
      <w:szCs w:val="21"/>
    </w:rPr>
  </w:style>
  <w:style w:type="paragraph" w:customStyle="1" w:styleId="168">
    <w:name w:val="标题1-附件"/>
    <w:basedOn w:val="2"/>
    <w:qFormat/>
    <w:uiPriority w:val="0"/>
    <w:pPr>
      <w:jc w:val="left"/>
    </w:pPr>
    <w:rPr>
      <w:sz w:val="24"/>
      <w:szCs w:val="24"/>
    </w:rPr>
  </w:style>
  <w:style w:type="paragraph" w:customStyle="1" w:styleId="169">
    <w:name w:val="Char3"/>
    <w:basedOn w:val="1"/>
    <w:qFormat/>
    <w:uiPriority w:val="0"/>
    <w:pPr>
      <w:tabs>
        <w:tab w:val="left" w:pos="360"/>
      </w:tabs>
    </w:pPr>
    <w:rPr>
      <w:sz w:val="24"/>
    </w:rPr>
  </w:style>
  <w:style w:type="paragraph" w:customStyle="1" w:styleId="170">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71">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72">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73">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74">
    <w:name w:val="Char Char Char1 Char2"/>
    <w:basedOn w:val="1"/>
    <w:qFormat/>
    <w:uiPriority w:val="0"/>
    <w:rPr>
      <w:rFonts w:ascii="Tahoma" w:hAnsi="Tahoma"/>
      <w:sz w:val="24"/>
      <w:szCs w:val="20"/>
    </w:rPr>
  </w:style>
  <w:style w:type="paragraph" w:customStyle="1" w:styleId="175">
    <w:name w:val="正文列项_字母"/>
    <w:basedOn w:val="1"/>
    <w:qFormat/>
    <w:uiPriority w:val="0"/>
    <w:pPr>
      <w:numPr>
        <w:ilvl w:val="6"/>
        <w:numId w:val="3"/>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76">
    <w:name w:val="1名"/>
    <w:basedOn w:val="1"/>
    <w:qFormat/>
    <w:uiPriority w:val="0"/>
    <w:pPr>
      <w:numPr>
        <w:ilvl w:val="0"/>
        <w:numId w:val="5"/>
      </w:numPr>
      <w:spacing w:before="120"/>
    </w:pPr>
    <w:rPr>
      <w:rFonts w:ascii="宋体"/>
      <w:sz w:val="28"/>
      <w:szCs w:val="20"/>
    </w:rPr>
  </w:style>
  <w:style w:type="paragraph" w:customStyle="1" w:styleId="177">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78">
    <w:name w:val="表格1"/>
    <w:basedOn w:val="1"/>
    <w:qFormat/>
    <w:uiPriority w:val="0"/>
    <w:pPr>
      <w:ind w:firstLine="480" w:firstLineChars="200"/>
      <w:jc w:val="center"/>
    </w:pPr>
    <w:rPr>
      <w:sz w:val="24"/>
      <w:szCs w:val="20"/>
    </w:rPr>
  </w:style>
  <w:style w:type="paragraph" w:customStyle="1" w:styleId="179">
    <w:name w:val="字元 字元2"/>
    <w:basedOn w:val="1"/>
    <w:qFormat/>
    <w:uiPriority w:val="0"/>
    <w:rPr>
      <w:rFonts w:ascii="Tahoma" w:hAnsi="Tahoma"/>
      <w:sz w:val="24"/>
      <w:szCs w:val="20"/>
    </w:rPr>
  </w:style>
  <w:style w:type="paragraph" w:customStyle="1" w:styleId="180">
    <w:name w:val="文档正文"/>
    <w:basedOn w:val="1"/>
    <w:qFormat/>
    <w:uiPriority w:val="0"/>
    <w:pPr>
      <w:snapToGrid w:val="0"/>
      <w:spacing w:before="120" w:after="120" w:line="180" w:lineRule="auto"/>
    </w:pPr>
    <w:rPr>
      <w:rFonts w:ascii="Arial" w:hAnsi="Arial"/>
      <w:szCs w:val="20"/>
    </w:rPr>
  </w:style>
  <w:style w:type="paragraph" w:customStyle="1" w:styleId="181">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82">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83">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84">
    <w:name w:val="Char1 Char Char Char1"/>
    <w:basedOn w:val="1"/>
    <w:qFormat/>
    <w:uiPriority w:val="0"/>
    <w:rPr>
      <w:rFonts w:ascii="Tahoma" w:hAnsi="Tahoma" w:cs="仿宋_GB2312"/>
      <w:sz w:val="24"/>
      <w:szCs w:val="28"/>
    </w:rPr>
  </w:style>
  <w:style w:type="paragraph" w:customStyle="1" w:styleId="185">
    <w:name w:val="图例"/>
    <w:basedOn w:val="1"/>
    <w:qFormat/>
    <w:uiPriority w:val="0"/>
    <w:pPr>
      <w:spacing w:before="120" w:after="120" w:line="360" w:lineRule="auto"/>
      <w:jc w:val="center"/>
    </w:pPr>
    <w:rPr>
      <w:rFonts w:eastAsia="仿宋_GB2312"/>
      <w:b/>
      <w:sz w:val="24"/>
      <w:szCs w:val="20"/>
    </w:rPr>
  </w:style>
  <w:style w:type="paragraph" w:customStyle="1" w:styleId="186">
    <w:name w:val="Char Char1"/>
    <w:basedOn w:val="17"/>
    <w:qFormat/>
    <w:uiPriority w:val="0"/>
    <w:rPr>
      <w:rFonts w:ascii="Tahoma" w:hAnsi="Tahoma"/>
      <w:sz w:val="24"/>
    </w:rPr>
  </w:style>
  <w:style w:type="paragraph" w:customStyle="1" w:styleId="187">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88">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89">
    <w:name w:val="正文列项_数字"/>
    <w:basedOn w:val="1"/>
    <w:qFormat/>
    <w:uiPriority w:val="0"/>
    <w:pPr>
      <w:numPr>
        <w:ilvl w:val="7"/>
        <w:numId w:val="3"/>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90">
    <w:name w:val="默认段落字体 Para Char Char Char Char"/>
    <w:basedOn w:val="1"/>
    <w:qFormat/>
    <w:uiPriority w:val="0"/>
    <w:rPr>
      <w:rFonts w:ascii="Arial" w:hAnsi="Arial" w:cs="Arial"/>
      <w:szCs w:val="21"/>
    </w:rPr>
  </w:style>
  <w:style w:type="paragraph" w:customStyle="1" w:styleId="191">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92">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93">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94">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95">
    <w:name w:val="Char Char4"/>
    <w:basedOn w:val="1"/>
    <w:qFormat/>
    <w:uiPriority w:val="0"/>
    <w:pPr>
      <w:widowControl/>
      <w:spacing w:line="400" w:lineRule="exact"/>
      <w:jc w:val="center"/>
    </w:pPr>
  </w:style>
  <w:style w:type="paragraph" w:customStyle="1" w:styleId="196">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97">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98">
    <w:name w:val="Char Char Char"/>
    <w:basedOn w:val="1"/>
    <w:qFormat/>
    <w:uiPriority w:val="0"/>
    <w:rPr>
      <w:rFonts w:ascii="Tahoma" w:hAnsi="Tahoma"/>
      <w:sz w:val="24"/>
      <w:szCs w:val="20"/>
    </w:rPr>
  </w:style>
  <w:style w:type="paragraph" w:customStyle="1" w:styleId="199">
    <w:name w:val="项目编号2"/>
    <w:basedOn w:val="163"/>
    <w:qFormat/>
    <w:uiPriority w:val="0"/>
    <w:pPr>
      <w:numPr>
        <w:numId w:val="6"/>
      </w:numPr>
    </w:pPr>
  </w:style>
  <w:style w:type="paragraph" w:customStyle="1" w:styleId="200">
    <w:name w:val="正文须知-2级"/>
    <w:basedOn w:val="1"/>
    <w:qFormat/>
    <w:uiPriority w:val="0"/>
    <w:pPr>
      <w:numPr>
        <w:ilvl w:val="1"/>
        <w:numId w:val="2"/>
      </w:numPr>
      <w:adjustRightInd w:val="0"/>
      <w:snapToGrid w:val="0"/>
      <w:spacing w:line="300" w:lineRule="auto"/>
    </w:pPr>
    <w:rPr>
      <w:rFonts w:ascii="宋体" w:hAnsi="Calibri"/>
      <w:sz w:val="24"/>
      <w:szCs w:val="21"/>
    </w:rPr>
  </w:style>
  <w:style w:type="paragraph" w:customStyle="1" w:styleId="201">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02">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203">
    <w:name w:val="Char Char Char2"/>
    <w:basedOn w:val="1"/>
    <w:qFormat/>
    <w:uiPriority w:val="0"/>
    <w:rPr>
      <w:rFonts w:ascii="Tahoma" w:hAnsi="Tahoma"/>
      <w:sz w:val="24"/>
      <w:szCs w:val="20"/>
    </w:rPr>
  </w:style>
  <w:style w:type="paragraph" w:customStyle="1" w:styleId="204">
    <w:name w:val="Revision"/>
    <w:unhideWhenUsed/>
    <w:qFormat/>
    <w:uiPriority w:val="99"/>
    <w:rPr>
      <w:rFonts w:ascii="Times New Roman" w:hAnsi="Times New Roman" w:eastAsia="宋体" w:cs="Times New Roman"/>
      <w:kern w:val="2"/>
      <w:sz w:val="21"/>
      <w:szCs w:val="24"/>
      <w:lang w:val="en-US" w:eastAsia="zh-CN" w:bidi="ar-SA"/>
    </w:rPr>
  </w:style>
  <w:style w:type="paragraph" w:customStyle="1" w:styleId="205">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06">
    <w:name w:val="列出段落2"/>
    <w:basedOn w:val="1"/>
    <w:qFormat/>
    <w:uiPriority w:val="0"/>
    <w:pPr>
      <w:ind w:firstLine="420" w:firstLineChars="200"/>
    </w:pPr>
    <w:rPr>
      <w:rFonts w:ascii="Calibri" w:hAnsi="Calibri"/>
      <w:szCs w:val="22"/>
    </w:rPr>
  </w:style>
  <w:style w:type="paragraph" w:customStyle="1" w:styleId="207">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208">
    <w:name w:val="图中文字"/>
    <w:basedOn w:val="1"/>
    <w:qFormat/>
    <w:uiPriority w:val="0"/>
    <w:pPr>
      <w:adjustRightInd w:val="0"/>
      <w:snapToGrid w:val="0"/>
      <w:spacing w:line="0" w:lineRule="atLeast"/>
      <w:jc w:val="center"/>
    </w:pPr>
    <w:rPr>
      <w:sz w:val="24"/>
      <w:szCs w:val="20"/>
    </w:rPr>
  </w:style>
  <w:style w:type="paragraph" w:customStyle="1" w:styleId="209">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210">
    <w:name w:val="正文 + 楷体_GB2312"/>
    <w:basedOn w:val="1"/>
    <w:qFormat/>
    <w:uiPriority w:val="0"/>
    <w:pPr>
      <w:widowControl/>
      <w:jc w:val="left"/>
    </w:pPr>
    <w:rPr>
      <w:rFonts w:ascii="楷体_GB2312" w:eastAsia="楷体_GB2312" w:cs="Arial"/>
      <w:kern w:val="0"/>
      <w:sz w:val="24"/>
    </w:rPr>
  </w:style>
  <w:style w:type="paragraph" w:customStyle="1" w:styleId="211">
    <w:name w:val="缺省文本"/>
    <w:basedOn w:val="1"/>
    <w:qFormat/>
    <w:uiPriority w:val="0"/>
    <w:pPr>
      <w:autoSpaceDE w:val="0"/>
      <w:autoSpaceDN w:val="0"/>
      <w:adjustRightInd w:val="0"/>
      <w:jc w:val="left"/>
    </w:pPr>
    <w:rPr>
      <w:kern w:val="0"/>
      <w:sz w:val="24"/>
    </w:rPr>
  </w:style>
  <w:style w:type="paragraph" w:customStyle="1" w:styleId="212">
    <w:name w:val="样式2"/>
    <w:basedOn w:val="43"/>
    <w:qFormat/>
    <w:uiPriority w:val="0"/>
    <w:pPr>
      <w:spacing w:line="360" w:lineRule="auto"/>
      <w:jc w:val="center"/>
    </w:pPr>
    <w:rPr>
      <w:sz w:val="24"/>
    </w:rPr>
  </w:style>
  <w:style w:type="paragraph" w:customStyle="1" w:styleId="213">
    <w:name w:val="_Style 11"/>
    <w:basedOn w:val="1"/>
    <w:next w:val="1"/>
    <w:qFormat/>
    <w:uiPriority w:val="0"/>
    <w:pPr>
      <w:spacing w:after="120"/>
      <w:ind w:left="420" w:leftChars="200" w:firstLine="420" w:firstLineChars="200"/>
    </w:pPr>
  </w:style>
  <w:style w:type="paragraph" w:customStyle="1" w:styleId="214">
    <w:name w:val="图文"/>
    <w:basedOn w:val="1"/>
    <w:qFormat/>
    <w:uiPriority w:val="0"/>
    <w:pPr>
      <w:adjustRightInd w:val="0"/>
      <w:snapToGrid w:val="0"/>
      <w:spacing w:after="50" w:line="360" w:lineRule="auto"/>
    </w:pPr>
    <w:rPr>
      <w:sz w:val="24"/>
    </w:rPr>
  </w:style>
  <w:style w:type="paragraph" w:customStyle="1" w:styleId="215">
    <w:name w:val="Char2 Char Char Char Char Char Char1"/>
    <w:basedOn w:val="1"/>
    <w:qFormat/>
    <w:uiPriority w:val="0"/>
    <w:pPr>
      <w:widowControl/>
      <w:spacing w:line="400" w:lineRule="exact"/>
      <w:jc w:val="center"/>
    </w:pPr>
  </w:style>
  <w:style w:type="paragraph" w:customStyle="1" w:styleId="216">
    <w:name w:val="Char Char Char Char Char Char Char Char Char Char1"/>
    <w:basedOn w:val="1"/>
    <w:qFormat/>
    <w:uiPriority w:val="0"/>
    <w:rPr>
      <w:rFonts w:ascii="宋体" w:hAnsi="宋体" w:cs="Courier New"/>
      <w:sz w:val="32"/>
      <w:szCs w:val="32"/>
    </w:rPr>
  </w:style>
  <w:style w:type="paragraph" w:customStyle="1" w:styleId="217">
    <w:name w:val="Char3 Char Char Char2"/>
    <w:basedOn w:val="1"/>
    <w:qFormat/>
    <w:uiPriority w:val="0"/>
    <w:rPr>
      <w:rFonts w:ascii="Tahoma" w:hAnsi="Tahoma"/>
      <w:sz w:val="24"/>
      <w:szCs w:val="20"/>
    </w:rPr>
  </w:style>
  <w:style w:type="paragraph" w:customStyle="1" w:styleId="218">
    <w:name w:val="Char1"/>
    <w:basedOn w:val="1"/>
    <w:qFormat/>
    <w:uiPriority w:val="0"/>
    <w:pPr>
      <w:tabs>
        <w:tab w:val="left" w:pos="360"/>
      </w:tabs>
    </w:pPr>
    <w:rPr>
      <w:sz w:val="24"/>
    </w:rPr>
  </w:style>
  <w:style w:type="paragraph" w:customStyle="1" w:styleId="219">
    <w:name w:val="Char Char Char1"/>
    <w:basedOn w:val="1"/>
    <w:qFormat/>
    <w:uiPriority w:val="0"/>
    <w:rPr>
      <w:rFonts w:ascii="Tahoma" w:hAnsi="Tahoma"/>
      <w:sz w:val="24"/>
      <w:szCs w:val="20"/>
    </w:rPr>
  </w:style>
  <w:style w:type="paragraph" w:customStyle="1" w:styleId="220">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21">
    <w:name w:val="_Style 160"/>
    <w:qFormat/>
    <w:uiPriority w:val="0"/>
    <w:rPr>
      <w:rFonts w:ascii="Times New Roman" w:hAnsi="Times New Roman" w:eastAsia="宋体" w:cs="Times New Roman"/>
      <w:kern w:val="2"/>
      <w:sz w:val="21"/>
      <w:szCs w:val="24"/>
      <w:lang w:val="en-US" w:eastAsia="zh-CN" w:bidi="ar-SA"/>
    </w:rPr>
  </w:style>
  <w:style w:type="paragraph" w:customStyle="1" w:styleId="222">
    <w:name w:val="无标题条"/>
    <w:next w:val="1"/>
    <w:qFormat/>
    <w:uiPriority w:val="0"/>
    <w:pPr>
      <w:jc w:val="both"/>
    </w:pPr>
    <w:rPr>
      <w:rFonts w:ascii="Times New Roman" w:hAnsi="Times New Roman" w:eastAsia="宋体" w:cs="Times New Roman"/>
      <w:sz w:val="21"/>
      <w:lang w:val="en-US" w:eastAsia="zh-CN" w:bidi="ar-SA"/>
    </w:rPr>
  </w:style>
  <w:style w:type="paragraph" w:customStyle="1" w:styleId="223">
    <w:name w:val="Char Char Char Char Char Char Char Char Char Char"/>
    <w:basedOn w:val="1"/>
    <w:qFormat/>
    <w:uiPriority w:val="0"/>
  </w:style>
  <w:style w:type="paragraph" w:customStyle="1" w:styleId="224">
    <w:name w:val="列出段落1"/>
    <w:basedOn w:val="1"/>
    <w:qFormat/>
    <w:uiPriority w:val="0"/>
    <w:pPr>
      <w:ind w:firstLine="420" w:firstLineChars="200"/>
    </w:pPr>
    <w:rPr>
      <w:rFonts w:ascii="Calibri" w:hAnsi="Calibri"/>
      <w:szCs w:val="22"/>
    </w:rPr>
  </w:style>
  <w:style w:type="paragraph" w:customStyle="1" w:styleId="225">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26">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227">
    <w:name w:val="Char Char Char Char Char Char Char Char Char Char2"/>
    <w:basedOn w:val="1"/>
    <w:qFormat/>
    <w:uiPriority w:val="0"/>
    <w:rPr>
      <w:rFonts w:ascii="宋体" w:hAnsi="宋体" w:cs="Courier New"/>
      <w:sz w:val="32"/>
      <w:szCs w:val="32"/>
    </w:rPr>
  </w:style>
  <w:style w:type="paragraph" w:customStyle="1" w:styleId="228">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29">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230">
    <w:name w:val="三级条标题"/>
    <w:basedOn w:val="141"/>
    <w:next w:val="1"/>
    <w:qFormat/>
    <w:uiPriority w:val="0"/>
    <w:pPr>
      <w:numPr>
        <w:ilvl w:val="3"/>
        <w:numId w:val="3"/>
      </w:numPr>
      <w:ind w:left="0" w:hanging="840"/>
      <w:outlineLvl w:val="3"/>
    </w:pPr>
  </w:style>
  <w:style w:type="paragraph" w:customStyle="1" w:styleId="231">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32">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233">
    <w:name w:val="项目编号3"/>
    <w:basedOn w:val="162"/>
    <w:qFormat/>
    <w:uiPriority w:val="0"/>
    <w:pPr>
      <w:numPr>
        <w:ilvl w:val="0"/>
        <w:numId w:val="7"/>
      </w:numPr>
    </w:pPr>
  </w:style>
  <w:style w:type="paragraph" w:customStyle="1" w:styleId="234">
    <w:name w:val="正文 A"/>
    <w:qFormat/>
    <w:uiPriority w:val="0"/>
    <w:pPr>
      <w:widowControl w:val="0"/>
      <w:jc w:val="both"/>
    </w:pPr>
    <w:rPr>
      <w:rFonts w:ascii="Times New Roman" w:hAnsi="Times New Roman" w:eastAsia="Times New Roman" w:cs="Times New Roman"/>
      <w:color w:val="000000"/>
      <w:kern w:val="2"/>
      <w:sz w:val="21"/>
      <w:szCs w:val="21"/>
      <w:u w:color="000000"/>
      <w:lang w:val="en-US" w:eastAsia="zh-CN" w:bidi="ar-SA"/>
    </w:rPr>
  </w:style>
  <w:style w:type="paragraph" w:customStyle="1" w:styleId="235">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236">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237">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238">
    <w:name w:val="Char3 Char Char Char"/>
    <w:basedOn w:val="1"/>
    <w:qFormat/>
    <w:uiPriority w:val="0"/>
    <w:rPr>
      <w:rFonts w:ascii="Tahoma" w:hAnsi="Tahoma"/>
      <w:sz w:val="24"/>
      <w:szCs w:val="20"/>
    </w:rPr>
  </w:style>
  <w:style w:type="paragraph" w:customStyle="1" w:styleId="239">
    <w:name w:val="Char21"/>
    <w:basedOn w:val="1"/>
    <w:qFormat/>
    <w:uiPriority w:val="0"/>
    <w:rPr>
      <w:rFonts w:ascii="Tahoma" w:hAnsi="Tahoma"/>
      <w:sz w:val="24"/>
      <w:szCs w:val="20"/>
    </w:rPr>
  </w:style>
  <w:style w:type="paragraph" w:customStyle="1" w:styleId="240">
    <w:name w:val="List Paragraph1"/>
    <w:basedOn w:val="1"/>
    <w:qFormat/>
    <w:uiPriority w:val="0"/>
    <w:pPr>
      <w:ind w:firstLine="420" w:firstLineChars="200"/>
    </w:pPr>
    <w:rPr>
      <w:rFonts w:ascii="Calibri" w:hAnsi="Calibri"/>
      <w:szCs w:val="22"/>
    </w:rPr>
  </w:style>
  <w:style w:type="paragraph" w:customStyle="1" w:styleId="241">
    <w:name w:val="四级条标题"/>
    <w:basedOn w:val="230"/>
    <w:next w:val="1"/>
    <w:qFormat/>
    <w:uiPriority w:val="0"/>
    <w:pPr>
      <w:numPr>
        <w:ilvl w:val="4"/>
      </w:numPr>
      <w:ind w:left="0" w:hanging="840"/>
      <w:outlineLvl w:val="4"/>
    </w:pPr>
  </w:style>
  <w:style w:type="paragraph" w:styleId="242">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43">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244">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45">
    <w:name w:val="Char Char Char1 Char1"/>
    <w:basedOn w:val="1"/>
    <w:qFormat/>
    <w:uiPriority w:val="0"/>
    <w:rPr>
      <w:rFonts w:ascii="Tahoma" w:hAnsi="Tahoma"/>
      <w:sz w:val="24"/>
      <w:szCs w:val="20"/>
    </w:rPr>
  </w:style>
  <w:style w:type="paragraph" w:customStyle="1" w:styleId="246">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247">
    <w:name w:val="项目符号1"/>
    <w:basedOn w:val="162"/>
    <w:qFormat/>
    <w:uiPriority w:val="0"/>
    <w:pPr>
      <w:ind w:left="-25" w:firstLine="0"/>
    </w:pPr>
  </w:style>
  <w:style w:type="paragraph" w:customStyle="1" w:styleId="248">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249">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paragraph" w:customStyle="1" w:styleId="250">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251">
    <w:name w:val="Char22"/>
    <w:basedOn w:val="1"/>
    <w:qFormat/>
    <w:uiPriority w:val="0"/>
    <w:rPr>
      <w:rFonts w:ascii="Tahoma" w:hAnsi="Tahoma"/>
      <w:sz w:val="24"/>
      <w:szCs w:val="20"/>
    </w:rPr>
  </w:style>
  <w:style w:type="paragraph" w:customStyle="1" w:styleId="252">
    <w:name w:val="Char3 Char Char Char1"/>
    <w:basedOn w:val="1"/>
    <w:qFormat/>
    <w:uiPriority w:val="0"/>
    <w:rPr>
      <w:rFonts w:ascii="Tahoma" w:hAnsi="Tahoma"/>
      <w:sz w:val="24"/>
      <w:szCs w:val="20"/>
    </w:rPr>
  </w:style>
  <w:style w:type="paragraph" w:customStyle="1" w:styleId="253">
    <w:name w:val="五级条标题"/>
    <w:basedOn w:val="241"/>
    <w:next w:val="1"/>
    <w:qFormat/>
    <w:uiPriority w:val="0"/>
    <w:pPr>
      <w:numPr>
        <w:ilvl w:val="5"/>
      </w:numPr>
      <w:ind w:left="0" w:hanging="840"/>
      <w:outlineLvl w:val="5"/>
    </w:pPr>
  </w:style>
  <w:style w:type="paragraph" w:customStyle="1" w:styleId="254">
    <w:name w:val="表格文字"/>
    <w:basedOn w:val="6"/>
    <w:qFormat/>
    <w:uiPriority w:val="0"/>
    <w:pPr>
      <w:spacing w:before="20" w:after="20" w:line="240" w:lineRule="auto"/>
      <w:ind w:firstLine="0"/>
    </w:pPr>
    <w:rPr>
      <w:rFonts w:ascii="Century Gothic" w:hAnsi="Century Gothic"/>
      <w:sz w:val="20"/>
      <w:szCs w:val="20"/>
    </w:rPr>
  </w:style>
  <w:style w:type="paragraph" w:customStyle="1" w:styleId="255">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256">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257">
    <w:name w:val="一级无"/>
    <w:basedOn w:val="1"/>
    <w:qFormat/>
    <w:uiPriority w:val="0"/>
    <w:pPr>
      <w:widowControl/>
      <w:jc w:val="left"/>
      <w:outlineLvl w:val="2"/>
    </w:pPr>
    <w:rPr>
      <w:rFonts w:ascii="宋体"/>
      <w:kern w:val="0"/>
      <w:szCs w:val="21"/>
    </w:rPr>
  </w:style>
  <w:style w:type="paragraph" w:customStyle="1" w:styleId="258">
    <w:name w:val="Char"/>
    <w:basedOn w:val="1"/>
    <w:qFormat/>
    <w:uiPriority w:val="0"/>
    <w:pPr>
      <w:tabs>
        <w:tab w:val="left" w:pos="360"/>
      </w:tabs>
    </w:pPr>
    <w:rPr>
      <w:sz w:val="24"/>
    </w:rPr>
  </w:style>
  <w:style w:type="paragraph" w:customStyle="1" w:styleId="259">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table" w:customStyle="1" w:styleId="260">
    <w:name w:val="Table Normal"/>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character" w:customStyle="1" w:styleId="261">
    <w:name w:val="NormalCharacter"/>
    <w:qFormat/>
    <w:uiPriority w:val="0"/>
    <w:rPr>
      <w:rFonts w:ascii="Calibri" w:hAnsi="Calibri" w:eastAsia="宋体" w:cs="Times New Roman"/>
      <w:kern w:val="2"/>
      <w:sz w:val="21"/>
      <w:szCs w:val="22"/>
      <w:lang w:val="en-US" w:eastAsia="zh-CN" w:bidi="ar-SA"/>
    </w:rPr>
  </w:style>
  <w:style w:type="character" w:customStyle="1" w:styleId="262">
    <w:name w:val="font11"/>
    <w:qFormat/>
    <w:uiPriority w:val="0"/>
    <w:rPr>
      <w:rFonts w:hint="eastAsia" w:ascii="仿宋_GB2312" w:eastAsia="仿宋_GB2312" w:cs="仿宋_GB2312"/>
      <w:color w:val="000000"/>
      <w:sz w:val="24"/>
      <w:szCs w:val="24"/>
      <w:u w:val="none"/>
    </w:rPr>
  </w:style>
  <w:style w:type="paragraph" w:customStyle="1" w:styleId="263">
    <w:name w:val="表"/>
    <w:basedOn w:val="1"/>
    <w:qFormat/>
    <w:uiPriority w:val="0"/>
    <w:pPr>
      <w:jc w:val="center"/>
    </w:pPr>
    <w:rPr>
      <w:rFonts w:hint="eastAsia" w:cs="方正仿宋_GB2312"/>
      <w:sz w:val="24"/>
      <w:szCs w:val="22"/>
      <w:lang w:val="zh-CN" w:bidi="zh-CN"/>
    </w:rPr>
  </w:style>
  <w:style w:type="paragraph" w:customStyle="1" w:styleId="264">
    <w:name w:val="Table Text"/>
    <w:basedOn w:val="1"/>
    <w:semiHidden/>
    <w:qFormat/>
    <w:uiPriority w:val="0"/>
    <w:rPr>
      <w:rFonts w:ascii="Times New Roman" w:hAnsi="Times New Roman" w:eastAsia="Times New Roman" w:cs="Times New Roman"/>
      <w:sz w:val="24"/>
      <w:szCs w:val="24"/>
      <w:lang w:eastAsia="en-US"/>
    </w:rPr>
  </w:style>
  <w:style w:type="paragraph" w:customStyle="1" w:styleId="265">
    <w:name w:val="null3"/>
    <w:qFormat/>
    <w:uiPriority w:val="0"/>
    <w:rPr>
      <w:rFonts w:hint="eastAsia" w:ascii="Calibri" w:hAnsi="Calibri" w:eastAsia="宋体" w:cs="Times New Roman"/>
      <w:lang w:val="en-US" w:eastAsia="zh-CN" w:bidi="ar-SA"/>
    </w:rPr>
  </w:style>
  <w:style w:type="character" w:customStyle="1" w:styleId="266">
    <w:name w:val="font51"/>
    <w:basedOn w:val="49"/>
    <w:qFormat/>
    <w:uiPriority w:val="0"/>
    <w:rPr>
      <w:rFonts w:hint="eastAsia" w:ascii="宋体" w:hAnsi="宋体" w:eastAsia="宋体" w:cs="宋体"/>
      <w:color w:val="000000"/>
      <w:sz w:val="24"/>
      <w:szCs w:val="24"/>
      <w:u w:val="none"/>
    </w:rPr>
  </w:style>
  <w:style w:type="character" w:customStyle="1" w:styleId="267">
    <w:name w:val="font61"/>
    <w:basedOn w:val="49"/>
    <w:qFormat/>
    <w:uiPriority w:val="0"/>
    <w:rPr>
      <w:rFonts w:hint="default" w:ascii="Times New Roman" w:hAnsi="Times New Roman" w:cs="Times New Roman"/>
      <w:color w:val="000000"/>
      <w:sz w:val="24"/>
      <w:szCs w:val="24"/>
      <w:u w:val="none"/>
    </w:rPr>
  </w:style>
  <w:style w:type="character" w:customStyle="1" w:styleId="268">
    <w:name w:val="font41"/>
    <w:basedOn w:val="49"/>
    <w:qFormat/>
    <w:uiPriority w:val="0"/>
    <w:rPr>
      <w:rFonts w:hint="eastAsia" w:ascii="宋体" w:hAnsi="宋体" w:eastAsia="宋体" w:cs="宋体"/>
      <w:b/>
      <w:bCs/>
      <w:color w:val="000000"/>
      <w:sz w:val="24"/>
      <w:szCs w:val="24"/>
      <w:u w:val="none"/>
    </w:rPr>
  </w:style>
  <w:style w:type="character" w:customStyle="1" w:styleId="269">
    <w:name w:val="font71"/>
    <w:basedOn w:val="49"/>
    <w:qFormat/>
    <w:uiPriority w:val="0"/>
    <w:rPr>
      <w:rFonts w:hint="default" w:ascii="Times New Roman" w:hAnsi="Times New Roman" w:cs="Times New Roman"/>
      <w:b/>
      <w:bCs/>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4" Type="http://schemas.openxmlformats.org/officeDocument/2006/relationships/fontTable" Target="fontTable.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theme" Target="theme/theme1.xml"/><Relationship Id="rId20" Type="http://schemas.openxmlformats.org/officeDocument/2006/relationships/footer" Target="footer9.xml"/><Relationship Id="rId2" Type="http://schemas.openxmlformats.org/officeDocument/2006/relationships/settings" Target="settings.xml"/><Relationship Id="rId19" Type="http://schemas.openxmlformats.org/officeDocument/2006/relationships/footer" Target="footer8.xml"/><Relationship Id="rId18" Type="http://schemas.openxmlformats.org/officeDocument/2006/relationships/header" Target="header9.xml"/><Relationship Id="rId17" Type="http://schemas.openxmlformats.org/officeDocument/2006/relationships/header" Target="header8.xml"/><Relationship Id="rId16" Type="http://schemas.openxmlformats.org/officeDocument/2006/relationships/footer" Target="footer7.xml"/><Relationship Id="rId15" Type="http://schemas.openxmlformats.org/officeDocument/2006/relationships/header" Target="header7.xml"/><Relationship Id="rId14" Type="http://schemas.openxmlformats.org/officeDocument/2006/relationships/footer" Target="footer6.xml"/><Relationship Id="rId13" Type="http://schemas.openxmlformats.org/officeDocument/2006/relationships/header" Target="head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68</Pages>
  <Words>14596</Words>
  <Characters>15202</Characters>
  <Lines>238</Lines>
  <Paragraphs>67</Paragraphs>
  <TotalTime>4</TotalTime>
  <ScaleCrop>false</ScaleCrop>
  <LinksUpToDate>false</LinksUpToDate>
  <CharactersWithSpaces>15465</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2024-07-24T04:09:00Z</dcterms:created>
  <dc:creator>尹皓</dc:creator>
  <cp:lastModifiedBy>XU</cp:lastModifiedBy>
  <cp:lastPrinted>2020-04-02T03:13:00Z</cp:lastPrinted>
  <dcterms:modified xsi:type="dcterms:W3CDTF">2026-01-09T03:24:01Z</dcterms:modified>
  <dc:title>02年杜范本稿</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3D2F5DD2B8BE4A80846859B10375ACE8_13</vt:lpwstr>
  </property>
  <property fmtid="{D5CDD505-2E9C-101B-9397-08002B2CF9AE}" pid="4" name="KSOTemplateDocerSaveRecord">
    <vt:lpwstr>eyJoZGlkIjoiZDI2OTIxZjNiZjQyM2RhZGE1NjdmY2MxYTljZDAzODciLCJ1c2VySWQiOiIxNDk3NzQ3NTk5In0=</vt:lpwstr>
  </property>
</Properties>
</file>